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44"/>
          <w:szCs w:val="44"/>
        </w:rPr>
        <w:t>20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22</w:t>
      </w:r>
      <w:r>
        <w:rPr>
          <w:rFonts w:hint="eastAsia" w:ascii="黑体" w:hAnsi="黑体" w:eastAsia="黑体"/>
          <w:sz w:val="44"/>
          <w:szCs w:val="44"/>
        </w:rPr>
        <w:t>年</w:t>
      </w:r>
      <w:r>
        <w:rPr>
          <w:rFonts w:hint="eastAsia" w:ascii="黑体" w:hAnsi="黑体" w:eastAsia="黑体"/>
          <w:sz w:val="44"/>
          <w:szCs w:val="44"/>
          <w:lang w:eastAsia="zh-CN"/>
        </w:rPr>
        <w:t>政府</w:t>
      </w:r>
      <w:r>
        <w:rPr>
          <w:rFonts w:hint="eastAsia" w:ascii="黑体" w:hAnsi="黑体" w:eastAsia="黑体"/>
          <w:sz w:val="44"/>
          <w:szCs w:val="44"/>
        </w:rPr>
        <w:t>预算说明</w:t>
      </w:r>
    </w:p>
    <w:p>
      <w:pPr>
        <w:pStyle w:val="2"/>
        <w:rPr>
          <w:rFonts w:hint="eastAsia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/>
        <w:spacing w:line="574" w:lineRule="exact"/>
        <w:ind w:left="0" w:leftChars="0" w:right="0" w:firstLine="640"/>
        <w:jc w:val="both"/>
        <w:textAlignment w:val="auto"/>
        <w:rPr>
          <w:rFonts w:hint="eastAsia" w:ascii="仿宋_GB2312" w:hAnsi="仿宋" w:eastAsia="仿宋_GB2312"/>
          <w:b/>
          <w:bCs/>
          <w:color w:val="auto"/>
          <w:spacing w:val="-6"/>
          <w:w w:val="10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/>
          <w:bCs/>
          <w:color w:val="auto"/>
          <w:spacing w:val="-6"/>
          <w:w w:val="100"/>
          <w:sz w:val="32"/>
          <w:szCs w:val="32"/>
          <w:lang w:eastAsia="zh-CN"/>
        </w:rPr>
        <w:t>一</w:t>
      </w:r>
      <w:r>
        <w:rPr>
          <w:rFonts w:hint="eastAsia" w:ascii="仿宋_GB2312" w:hAnsi="仿宋" w:eastAsia="仿宋_GB2312"/>
          <w:b/>
          <w:bCs/>
          <w:color w:val="auto"/>
          <w:spacing w:val="-6"/>
          <w:w w:val="100"/>
          <w:sz w:val="32"/>
          <w:szCs w:val="32"/>
        </w:rPr>
        <w:t>、一般公共预算</w:t>
      </w:r>
      <w:r>
        <w:rPr>
          <w:rFonts w:hint="eastAsia" w:ascii="仿宋_GB2312" w:hAnsi="仿宋" w:eastAsia="仿宋_GB2312"/>
          <w:b/>
          <w:bCs/>
          <w:color w:val="auto"/>
          <w:spacing w:val="-6"/>
          <w:w w:val="100"/>
          <w:sz w:val="32"/>
          <w:szCs w:val="32"/>
          <w:lang w:eastAsia="zh-CN"/>
        </w:rPr>
        <w:t>安排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/>
        <w:spacing w:line="574" w:lineRule="exact"/>
        <w:ind w:left="0" w:leftChars="0" w:right="0" w:firstLine="616" w:firstLineChars="200"/>
        <w:jc w:val="both"/>
        <w:textAlignment w:val="auto"/>
        <w:rPr>
          <w:rFonts w:hint="default" w:ascii="仿宋_GB2312" w:hAnsi="黑体" w:eastAsia="仿宋_GB2312" w:cs="黑体"/>
          <w:b/>
          <w:bCs/>
          <w:color w:val="auto"/>
          <w:spacing w:val="-6"/>
          <w:w w:val="1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pacing w:val="-6"/>
          <w:w w:val="100"/>
          <w:sz w:val="32"/>
          <w:szCs w:val="32"/>
        </w:rPr>
        <w:t>一般公共预算收入</w:t>
      </w:r>
      <w:r>
        <w:rPr>
          <w:rFonts w:hint="eastAsia" w:ascii="仿宋_GB2312" w:eastAsia="仿宋_GB2312"/>
          <w:color w:val="auto"/>
          <w:spacing w:val="-6"/>
          <w:w w:val="100"/>
          <w:sz w:val="32"/>
          <w:szCs w:val="32"/>
          <w:lang w:eastAsia="zh-CN"/>
        </w:rPr>
        <w:t>预计完成</w:t>
      </w:r>
      <w:r>
        <w:rPr>
          <w:rFonts w:hint="eastAsia" w:ascii="仿宋_GB2312" w:eastAsia="仿宋_GB2312"/>
          <w:color w:val="auto"/>
          <w:spacing w:val="-6"/>
          <w:w w:val="100"/>
          <w:sz w:val="32"/>
          <w:szCs w:val="32"/>
          <w:lang w:val="en-US" w:eastAsia="zh-CN"/>
        </w:rPr>
        <w:t>152892</w:t>
      </w:r>
      <w:r>
        <w:rPr>
          <w:rFonts w:hint="eastAsia" w:ascii="仿宋_GB2312" w:eastAsia="仿宋_GB2312"/>
          <w:color w:val="auto"/>
          <w:spacing w:val="-6"/>
          <w:w w:val="100"/>
          <w:sz w:val="32"/>
          <w:szCs w:val="32"/>
          <w:lang w:eastAsia="zh-CN"/>
        </w:rPr>
        <w:t>万</w:t>
      </w:r>
      <w:r>
        <w:rPr>
          <w:rFonts w:hint="eastAsia" w:ascii="仿宋_GB2312" w:eastAsia="仿宋_GB2312"/>
          <w:color w:val="auto"/>
          <w:spacing w:val="-6"/>
          <w:w w:val="100"/>
          <w:sz w:val="32"/>
          <w:szCs w:val="32"/>
        </w:rPr>
        <w:t>元</w:t>
      </w:r>
      <w:r>
        <w:rPr>
          <w:rFonts w:hint="eastAsia" w:ascii="仿宋_GB2312" w:eastAsia="仿宋_GB2312"/>
          <w:color w:val="auto"/>
          <w:spacing w:val="-6"/>
          <w:w w:val="100"/>
          <w:sz w:val="32"/>
          <w:szCs w:val="32"/>
          <w:lang w:val="en-US" w:eastAsia="zh-CN"/>
        </w:rPr>
        <w:t>,较2021年执行数142889万元增长7%，增加10003万元</w:t>
      </w:r>
      <w:r>
        <w:rPr>
          <w:rFonts w:hint="eastAsia" w:ascii="仿宋_GB2312" w:hAnsi="仿宋" w:eastAsia="仿宋_GB2312"/>
          <w:color w:val="auto"/>
          <w:spacing w:val="-6"/>
          <w:w w:val="100"/>
          <w:sz w:val="32"/>
          <w:szCs w:val="32"/>
        </w:rPr>
        <w:t>,其中：税收收入预计</w:t>
      </w:r>
      <w:r>
        <w:rPr>
          <w:rFonts w:hint="eastAsia" w:ascii="仿宋_GB2312" w:hAnsi="仿宋" w:eastAsia="仿宋_GB2312"/>
          <w:color w:val="auto"/>
          <w:spacing w:val="-6"/>
          <w:w w:val="100"/>
          <w:sz w:val="32"/>
          <w:szCs w:val="32"/>
          <w:lang w:eastAsia="zh-CN"/>
        </w:rPr>
        <w:t>完成</w:t>
      </w:r>
      <w:r>
        <w:rPr>
          <w:rFonts w:hint="eastAsia" w:ascii="仿宋_GB2312" w:hAnsi="仿宋" w:eastAsia="仿宋_GB2312"/>
          <w:color w:val="auto"/>
          <w:spacing w:val="-6"/>
          <w:w w:val="100"/>
          <w:sz w:val="32"/>
          <w:szCs w:val="32"/>
          <w:lang w:val="en-US" w:eastAsia="zh-CN"/>
        </w:rPr>
        <w:t>129172</w:t>
      </w:r>
      <w:r>
        <w:rPr>
          <w:rFonts w:hint="eastAsia" w:ascii="仿宋_GB2312" w:hAnsi="仿宋" w:eastAsia="仿宋_GB2312"/>
          <w:color w:val="auto"/>
          <w:spacing w:val="-6"/>
          <w:w w:val="100"/>
          <w:sz w:val="32"/>
          <w:szCs w:val="32"/>
        </w:rPr>
        <w:t>万元</w:t>
      </w:r>
      <w:r>
        <w:rPr>
          <w:rFonts w:hint="eastAsia" w:ascii="仿宋_GB2312" w:hAnsi="仿宋" w:eastAsia="仿宋_GB2312"/>
          <w:color w:val="auto"/>
          <w:spacing w:val="-6"/>
          <w:w w:val="100"/>
          <w:sz w:val="32"/>
          <w:szCs w:val="32"/>
          <w:lang w:eastAsia="zh-CN"/>
        </w:rPr>
        <w:t>，较</w:t>
      </w:r>
      <w:r>
        <w:rPr>
          <w:rFonts w:hint="eastAsia" w:ascii="仿宋_GB2312" w:hAnsi="仿宋" w:eastAsia="仿宋_GB2312"/>
          <w:color w:val="auto"/>
          <w:spacing w:val="-6"/>
          <w:w w:val="100"/>
          <w:sz w:val="32"/>
          <w:szCs w:val="32"/>
          <w:lang w:val="en-US" w:eastAsia="zh-CN"/>
        </w:rPr>
        <w:t>2021年执行数115190增长12.14%，</w:t>
      </w:r>
      <w:r>
        <w:rPr>
          <w:rFonts w:hint="eastAsia" w:ascii="仿宋_GB2312" w:hAnsi="仿宋" w:eastAsia="仿宋_GB2312"/>
          <w:color w:val="auto"/>
          <w:spacing w:val="-6"/>
          <w:w w:val="100"/>
          <w:sz w:val="32"/>
          <w:szCs w:val="32"/>
        </w:rPr>
        <w:t>增</w:t>
      </w:r>
      <w:r>
        <w:rPr>
          <w:rFonts w:hint="eastAsia" w:ascii="仿宋_GB2312" w:hAnsi="仿宋" w:eastAsia="仿宋_GB2312"/>
          <w:color w:val="auto"/>
          <w:spacing w:val="-6"/>
          <w:w w:val="100"/>
          <w:sz w:val="32"/>
          <w:szCs w:val="32"/>
          <w:lang w:eastAsia="zh-CN"/>
        </w:rPr>
        <w:t>加</w:t>
      </w:r>
      <w:r>
        <w:rPr>
          <w:rFonts w:hint="eastAsia" w:ascii="仿宋_GB2312" w:hAnsi="仿宋" w:eastAsia="仿宋_GB2312"/>
          <w:color w:val="auto"/>
          <w:spacing w:val="-6"/>
          <w:w w:val="100"/>
          <w:sz w:val="32"/>
          <w:szCs w:val="32"/>
          <w:lang w:val="en-US" w:eastAsia="zh-CN"/>
        </w:rPr>
        <w:t>13982万元</w:t>
      </w:r>
      <w:r>
        <w:rPr>
          <w:rFonts w:hint="eastAsia" w:ascii="仿宋_GB2312" w:hAnsi="仿宋" w:eastAsia="仿宋_GB2312"/>
          <w:color w:val="auto"/>
          <w:spacing w:val="-6"/>
          <w:w w:val="100"/>
          <w:sz w:val="32"/>
          <w:szCs w:val="32"/>
        </w:rPr>
        <w:t>，非税收入预计</w:t>
      </w:r>
      <w:r>
        <w:rPr>
          <w:rFonts w:hint="eastAsia" w:ascii="仿宋_GB2312" w:hAnsi="仿宋" w:eastAsia="仿宋_GB2312"/>
          <w:color w:val="auto"/>
          <w:spacing w:val="-6"/>
          <w:w w:val="100"/>
          <w:sz w:val="32"/>
          <w:szCs w:val="32"/>
          <w:lang w:eastAsia="zh-CN"/>
        </w:rPr>
        <w:t>完成</w:t>
      </w:r>
      <w:r>
        <w:rPr>
          <w:rFonts w:hint="eastAsia" w:ascii="仿宋_GB2312" w:hAnsi="仿宋" w:eastAsia="仿宋_GB2312"/>
          <w:color w:val="auto"/>
          <w:spacing w:val="-6"/>
          <w:w w:val="100"/>
          <w:sz w:val="32"/>
          <w:szCs w:val="32"/>
          <w:lang w:val="en-US" w:eastAsia="zh-CN"/>
        </w:rPr>
        <w:t>23720</w:t>
      </w:r>
      <w:r>
        <w:rPr>
          <w:rFonts w:hint="eastAsia" w:ascii="仿宋_GB2312" w:hAnsi="仿宋" w:eastAsia="仿宋_GB2312"/>
          <w:color w:val="auto"/>
          <w:spacing w:val="-6"/>
          <w:w w:val="100"/>
          <w:sz w:val="32"/>
          <w:szCs w:val="32"/>
        </w:rPr>
        <w:t>万元，</w:t>
      </w:r>
      <w:r>
        <w:rPr>
          <w:rFonts w:hint="eastAsia" w:ascii="仿宋_GB2312" w:hAnsi="仿宋" w:eastAsia="仿宋_GB2312"/>
          <w:color w:val="auto"/>
          <w:spacing w:val="-6"/>
          <w:w w:val="100"/>
          <w:sz w:val="32"/>
          <w:szCs w:val="32"/>
          <w:lang w:eastAsia="zh-CN"/>
        </w:rPr>
        <w:t>较</w:t>
      </w:r>
      <w:r>
        <w:rPr>
          <w:rFonts w:hint="eastAsia" w:ascii="仿宋_GB2312" w:hAnsi="仿宋" w:eastAsia="仿宋_GB2312"/>
          <w:color w:val="auto"/>
          <w:spacing w:val="-6"/>
          <w:w w:val="100"/>
          <w:sz w:val="32"/>
          <w:szCs w:val="32"/>
          <w:lang w:val="en-US" w:eastAsia="zh-CN"/>
        </w:rPr>
        <w:t>2021年执行数27698万元下降14.36%，减少3978万元；</w:t>
      </w:r>
      <w:r>
        <w:rPr>
          <w:rFonts w:hint="eastAsia" w:ascii="仿宋_GB2312" w:hAnsi="仿宋" w:eastAsia="仿宋_GB2312"/>
          <w:color w:val="auto"/>
          <w:spacing w:val="-6"/>
          <w:w w:val="100"/>
          <w:sz w:val="32"/>
          <w:szCs w:val="32"/>
        </w:rPr>
        <w:t>返还性收入-289万元，一般性转移支付收入</w:t>
      </w:r>
      <w:r>
        <w:rPr>
          <w:rFonts w:hint="eastAsia" w:ascii="仿宋_GB2312" w:hAnsi="仿宋" w:eastAsia="仿宋_GB2312"/>
          <w:color w:val="auto"/>
          <w:spacing w:val="-6"/>
          <w:w w:val="100"/>
          <w:sz w:val="32"/>
          <w:szCs w:val="32"/>
          <w:lang w:val="en-US" w:eastAsia="zh-CN"/>
        </w:rPr>
        <w:t>60892</w:t>
      </w:r>
      <w:r>
        <w:rPr>
          <w:rFonts w:hint="eastAsia" w:ascii="仿宋_GB2312" w:hAnsi="仿宋" w:eastAsia="仿宋_GB2312"/>
          <w:color w:val="auto"/>
          <w:spacing w:val="-6"/>
          <w:w w:val="100"/>
          <w:sz w:val="32"/>
          <w:szCs w:val="32"/>
        </w:rPr>
        <w:t>万元，专项转移支付收入</w:t>
      </w:r>
      <w:r>
        <w:rPr>
          <w:rFonts w:hint="eastAsia" w:ascii="仿宋_GB2312" w:hAnsi="仿宋" w:eastAsia="仿宋_GB2312"/>
          <w:color w:val="auto"/>
          <w:spacing w:val="-6"/>
          <w:w w:val="100"/>
          <w:sz w:val="32"/>
          <w:szCs w:val="32"/>
          <w:lang w:val="en-US" w:eastAsia="zh-CN"/>
        </w:rPr>
        <w:t>1410</w:t>
      </w:r>
      <w:r>
        <w:rPr>
          <w:rFonts w:hint="eastAsia" w:ascii="仿宋_GB2312" w:hAnsi="仿宋" w:eastAsia="仿宋_GB2312"/>
          <w:color w:val="auto"/>
          <w:spacing w:val="-6"/>
          <w:w w:val="100"/>
          <w:sz w:val="32"/>
          <w:szCs w:val="32"/>
        </w:rPr>
        <w:t>万元，调入预算稳定调节基金</w:t>
      </w:r>
      <w:r>
        <w:rPr>
          <w:rFonts w:hint="eastAsia" w:ascii="仿宋_GB2312" w:eastAsia="仿宋_GB2312"/>
          <w:color w:val="auto"/>
          <w:spacing w:val="-6"/>
          <w:w w:val="100"/>
          <w:sz w:val="32"/>
          <w:szCs w:val="32"/>
          <w:lang w:val="en-US" w:eastAsia="zh-CN"/>
        </w:rPr>
        <w:t>20626</w:t>
      </w:r>
      <w:r>
        <w:rPr>
          <w:rFonts w:hint="eastAsia" w:ascii="仿宋_GB2312" w:hAnsi="仿宋" w:eastAsia="仿宋_GB2312"/>
          <w:color w:val="auto"/>
          <w:spacing w:val="-6"/>
          <w:w w:val="100"/>
          <w:sz w:val="32"/>
          <w:szCs w:val="32"/>
        </w:rPr>
        <w:t>万元，上年结转</w:t>
      </w:r>
      <w:r>
        <w:rPr>
          <w:rFonts w:hint="eastAsia" w:ascii="仿宋_GB2312" w:hAnsi="仿宋" w:eastAsia="仿宋_GB2312"/>
          <w:color w:val="auto"/>
          <w:spacing w:val="-6"/>
          <w:w w:val="100"/>
          <w:sz w:val="32"/>
          <w:szCs w:val="32"/>
          <w:lang w:val="en-US" w:eastAsia="zh-CN"/>
        </w:rPr>
        <w:t>22486</w:t>
      </w:r>
      <w:r>
        <w:rPr>
          <w:rFonts w:hint="eastAsia" w:ascii="仿宋_GB2312" w:hAnsi="仿宋" w:eastAsia="仿宋_GB2312"/>
          <w:color w:val="auto"/>
          <w:spacing w:val="-6"/>
          <w:w w:val="100"/>
          <w:sz w:val="32"/>
          <w:szCs w:val="32"/>
        </w:rPr>
        <w:t>万元，收入总计</w:t>
      </w:r>
      <w:r>
        <w:rPr>
          <w:rFonts w:hint="eastAsia" w:ascii="仿宋_GB2312" w:hAnsi="仿宋" w:eastAsia="仿宋_GB2312"/>
          <w:color w:val="auto"/>
          <w:spacing w:val="-6"/>
          <w:w w:val="100"/>
          <w:sz w:val="32"/>
          <w:szCs w:val="32"/>
          <w:lang w:val="en-US" w:eastAsia="zh-CN"/>
        </w:rPr>
        <w:t>258017</w:t>
      </w:r>
      <w:r>
        <w:rPr>
          <w:rFonts w:hint="eastAsia" w:ascii="仿宋_GB2312" w:hAnsi="仿宋" w:eastAsia="仿宋_GB2312"/>
          <w:color w:val="auto"/>
          <w:spacing w:val="-6"/>
          <w:w w:val="10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/>
        <w:spacing w:line="600" w:lineRule="exact"/>
        <w:ind w:left="0" w:leftChars="0" w:right="0" w:firstLine="616" w:firstLineChars="200"/>
        <w:jc w:val="both"/>
        <w:textAlignment w:val="auto"/>
        <w:rPr>
          <w:rFonts w:hint="eastAsia" w:ascii="仿宋_GB2312" w:hAnsi="仿宋" w:eastAsia="仿宋_GB2312"/>
          <w:color w:val="auto"/>
          <w:spacing w:val="-6"/>
          <w:w w:val="10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auto"/>
          <w:spacing w:val="-6"/>
          <w:w w:val="100"/>
          <w:sz w:val="32"/>
          <w:szCs w:val="32"/>
        </w:rPr>
        <w:t>全县一般公共预算支出预计为</w:t>
      </w:r>
      <w:r>
        <w:rPr>
          <w:rFonts w:hint="eastAsia" w:ascii="仿宋_GB2312" w:hAnsi="仿宋" w:eastAsia="仿宋_GB2312"/>
          <w:color w:val="auto"/>
          <w:spacing w:val="-6"/>
          <w:w w:val="100"/>
          <w:sz w:val="32"/>
          <w:szCs w:val="32"/>
          <w:lang w:val="en-US" w:eastAsia="zh-CN"/>
        </w:rPr>
        <w:t>249843</w:t>
      </w:r>
      <w:r>
        <w:rPr>
          <w:rFonts w:hint="eastAsia" w:ascii="仿宋_GB2312" w:hAnsi="仿宋" w:eastAsia="仿宋_GB2312"/>
          <w:color w:val="auto"/>
          <w:spacing w:val="-6"/>
          <w:w w:val="100"/>
          <w:sz w:val="32"/>
          <w:szCs w:val="32"/>
        </w:rPr>
        <w:t>万元，上解上级支出</w:t>
      </w:r>
      <w:r>
        <w:rPr>
          <w:rFonts w:hint="eastAsia" w:ascii="仿宋_GB2312" w:hAnsi="仿宋" w:eastAsia="仿宋_GB2312"/>
          <w:color w:val="auto"/>
          <w:spacing w:val="-6"/>
          <w:w w:val="100"/>
          <w:sz w:val="32"/>
          <w:szCs w:val="32"/>
          <w:lang w:val="en-US" w:eastAsia="zh-CN"/>
        </w:rPr>
        <w:t>5402</w:t>
      </w:r>
      <w:r>
        <w:rPr>
          <w:rFonts w:hint="eastAsia" w:ascii="仿宋_GB2312" w:hAnsi="仿宋" w:eastAsia="仿宋_GB2312"/>
          <w:color w:val="auto"/>
          <w:spacing w:val="-6"/>
          <w:w w:val="100"/>
          <w:sz w:val="32"/>
          <w:szCs w:val="32"/>
        </w:rPr>
        <w:t>万元，债务还本支出</w:t>
      </w:r>
      <w:r>
        <w:rPr>
          <w:rFonts w:hint="eastAsia" w:ascii="仿宋_GB2312" w:hAnsi="仿宋" w:eastAsia="仿宋_GB2312"/>
          <w:color w:val="auto"/>
          <w:spacing w:val="-6"/>
          <w:w w:val="100"/>
          <w:sz w:val="32"/>
          <w:szCs w:val="32"/>
          <w:lang w:val="en-US" w:eastAsia="zh-CN"/>
        </w:rPr>
        <w:t>2772</w:t>
      </w:r>
      <w:r>
        <w:rPr>
          <w:rFonts w:hint="eastAsia" w:ascii="仿宋_GB2312" w:hAnsi="仿宋" w:eastAsia="仿宋_GB2312"/>
          <w:color w:val="auto"/>
          <w:spacing w:val="-6"/>
          <w:w w:val="10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/>
        <w:spacing w:line="574" w:lineRule="exact"/>
        <w:ind w:left="0" w:leftChars="0" w:right="0" w:firstLine="640"/>
        <w:jc w:val="both"/>
        <w:textAlignment w:val="auto"/>
        <w:rPr>
          <w:rFonts w:hint="eastAsia" w:ascii="仿宋_GB2312" w:hAnsi="仿宋" w:eastAsia="仿宋_GB2312"/>
          <w:b/>
          <w:bCs/>
          <w:color w:val="auto"/>
          <w:spacing w:val="-6"/>
          <w:w w:val="100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color w:val="auto"/>
          <w:spacing w:val="-6"/>
          <w:w w:val="100"/>
          <w:sz w:val="32"/>
          <w:szCs w:val="32"/>
          <w:lang w:eastAsia="zh-CN"/>
        </w:rPr>
        <w:t>二</w:t>
      </w:r>
      <w:r>
        <w:rPr>
          <w:rFonts w:hint="eastAsia" w:ascii="仿宋_GB2312" w:hAnsi="仿宋" w:eastAsia="仿宋_GB2312"/>
          <w:b/>
          <w:bCs/>
          <w:color w:val="auto"/>
          <w:spacing w:val="-6"/>
          <w:w w:val="100"/>
          <w:sz w:val="32"/>
          <w:szCs w:val="32"/>
        </w:rPr>
        <w:t>、政府性基金预算</w:t>
      </w:r>
      <w:r>
        <w:rPr>
          <w:rFonts w:hint="eastAsia" w:ascii="仿宋_GB2312" w:hAnsi="仿宋" w:eastAsia="仿宋_GB2312"/>
          <w:b/>
          <w:bCs/>
          <w:color w:val="auto"/>
          <w:spacing w:val="-6"/>
          <w:w w:val="100"/>
          <w:sz w:val="32"/>
          <w:szCs w:val="32"/>
          <w:lang w:eastAsia="zh-CN"/>
        </w:rPr>
        <w:t>安排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/>
        <w:spacing w:line="600" w:lineRule="exact"/>
        <w:ind w:left="0" w:leftChars="0" w:right="0" w:firstLine="640"/>
        <w:jc w:val="both"/>
        <w:textAlignment w:val="auto"/>
        <w:rPr>
          <w:rFonts w:hint="eastAsia" w:ascii="仿宋_GB2312" w:hAnsi="仿宋" w:eastAsia="仿宋_GB2312"/>
          <w:color w:val="auto"/>
          <w:spacing w:val="-6"/>
          <w:w w:val="100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pacing w:val="-6"/>
          <w:w w:val="100"/>
          <w:sz w:val="32"/>
          <w:szCs w:val="32"/>
        </w:rPr>
        <w:t>政府性基金收入预计</w:t>
      </w:r>
      <w:r>
        <w:rPr>
          <w:rFonts w:hint="eastAsia" w:ascii="仿宋_GB2312" w:hAnsi="仿宋" w:eastAsia="仿宋_GB2312"/>
          <w:color w:val="auto"/>
          <w:spacing w:val="-6"/>
          <w:w w:val="100"/>
          <w:sz w:val="32"/>
          <w:szCs w:val="32"/>
          <w:lang w:val="en-US" w:eastAsia="zh-CN"/>
        </w:rPr>
        <w:t>21000</w:t>
      </w:r>
      <w:r>
        <w:rPr>
          <w:rFonts w:hint="eastAsia" w:ascii="仿宋_GB2312" w:hAnsi="仿宋" w:eastAsia="仿宋_GB2312"/>
          <w:color w:val="auto"/>
          <w:spacing w:val="-6"/>
          <w:w w:val="100"/>
          <w:sz w:val="32"/>
          <w:szCs w:val="32"/>
        </w:rPr>
        <w:t>万元，</w:t>
      </w:r>
      <w:r>
        <w:rPr>
          <w:rFonts w:hint="eastAsia" w:ascii="仿宋_GB2312" w:hAnsi="仿宋" w:eastAsia="仿宋_GB2312"/>
          <w:color w:val="auto"/>
          <w:spacing w:val="-6"/>
          <w:w w:val="100"/>
          <w:sz w:val="32"/>
          <w:szCs w:val="32"/>
          <w:lang w:eastAsia="zh-CN"/>
        </w:rPr>
        <w:t>较上年完成数</w:t>
      </w:r>
      <w:r>
        <w:rPr>
          <w:rFonts w:hint="eastAsia" w:ascii="仿宋_GB2312" w:eastAsia="仿宋_GB2312"/>
          <w:b w:val="0"/>
          <w:bCs/>
          <w:color w:val="auto"/>
          <w:spacing w:val="-6"/>
          <w:w w:val="100"/>
          <w:sz w:val="32"/>
          <w:szCs w:val="32"/>
          <w:lang w:val="en-US" w:eastAsia="zh-CN"/>
        </w:rPr>
        <w:t>11288万元</w:t>
      </w:r>
      <w:r>
        <w:rPr>
          <w:rFonts w:hint="eastAsia" w:ascii="仿宋_GB2312" w:hAnsi="仿宋" w:eastAsia="仿宋_GB2312"/>
          <w:color w:val="auto"/>
          <w:spacing w:val="-6"/>
          <w:w w:val="100"/>
          <w:sz w:val="32"/>
          <w:szCs w:val="32"/>
        </w:rPr>
        <w:t>增长</w:t>
      </w:r>
      <w:r>
        <w:rPr>
          <w:rFonts w:hint="eastAsia" w:ascii="仿宋_GB2312" w:eastAsia="仿宋_GB2312"/>
          <w:b w:val="0"/>
          <w:bCs/>
          <w:color w:val="auto"/>
          <w:spacing w:val="-6"/>
          <w:w w:val="100"/>
          <w:sz w:val="32"/>
          <w:szCs w:val="32"/>
          <w:lang w:val="en-US" w:eastAsia="zh-CN"/>
        </w:rPr>
        <w:t>86.04%</w:t>
      </w:r>
      <w:r>
        <w:rPr>
          <w:rFonts w:hint="eastAsia" w:ascii="仿宋_GB2312" w:hAnsi="仿宋" w:eastAsia="仿宋_GB2312"/>
          <w:color w:val="auto"/>
          <w:spacing w:val="-6"/>
          <w:w w:val="100"/>
          <w:sz w:val="32"/>
          <w:szCs w:val="32"/>
        </w:rPr>
        <w:t>；上年结转</w:t>
      </w:r>
      <w:r>
        <w:rPr>
          <w:rFonts w:hint="eastAsia" w:ascii="仿宋_GB2312" w:hAnsi="仿宋" w:eastAsia="仿宋_GB2312"/>
          <w:color w:val="auto"/>
          <w:spacing w:val="-6"/>
          <w:w w:val="100"/>
          <w:sz w:val="32"/>
          <w:szCs w:val="32"/>
          <w:lang w:val="en-US" w:eastAsia="zh-CN"/>
        </w:rPr>
        <w:t>9007</w:t>
      </w:r>
      <w:r>
        <w:rPr>
          <w:rFonts w:hint="eastAsia" w:ascii="仿宋_GB2312" w:hAnsi="仿宋" w:eastAsia="仿宋_GB2312"/>
          <w:color w:val="auto"/>
          <w:spacing w:val="-6"/>
          <w:w w:val="100"/>
          <w:sz w:val="32"/>
          <w:szCs w:val="32"/>
        </w:rPr>
        <w:t>万元，上级转移支付</w:t>
      </w:r>
      <w:r>
        <w:rPr>
          <w:rFonts w:hint="eastAsia" w:ascii="仿宋_GB2312" w:hAnsi="仿宋" w:eastAsia="仿宋_GB2312"/>
          <w:color w:val="auto"/>
          <w:spacing w:val="-6"/>
          <w:w w:val="100"/>
          <w:sz w:val="32"/>
          <w:szCs w:val="32"/>
          <w:lang w:val="en-US" w:eastAsia="zh-CN"/>
        </w:rPr>
        <w:t>544</w:t>
      </w:r>
      <w:r>
        <w:rPr>
          <w:rFonts w:hint="eastAsia" w:ascii="仿宋_GB2312" w:hAnsi="仿宋" w:eastAsia="仿宋_GB2312"/>
          <w:color w:val="auto"/>
          <w:spacing w:val="-6"/>
          <w:w w:val="100"/>
          <w:sz w:val="32"/>
          <w:szCs w:val="32"/>
        </w:rPr>
        <w:t>万元，收入总计</w:t>
      </w:r>
      <w:r>
        <w:rPr>
          <w:rFonts w:hint="eastAsia" w:ascii="仿宋_GB2312" w:hAnsi="仿宋" w:eastAsia="仿宋_GB2312"/>
          <w:color w:val="auto"/>
          <w:spacing w:val="-6"/>
          <w:w w:val="100"/>
          <w:sz w:val="32"/>
          <w:szCs w:val="32"/>
          <w:lang w:val="en-US" w:eastAsia="zh-CN"/>
        </w:rPr>
        <w:t>30551</w:t>
      </w:r>
      <w:r>
        <w:rPr>
          <w:rFonts w:hint="eastAsia" w:ascii="仿宋_GB2312" w:hAnsi="仿宋" w:eastAsia="仿宋_GB2312"/>
          <w:color w:val="auto"/>
          <w:spacing w:val="-6"/>
          <w:w w:val="100"/>
          <w:sz w:val="32"/>
          <w:szCs w:val="32"/>
        </w:rPr>
        <w:t>万元。全县政府性基金支出安排</w:t>
      </w:r>
      <w:r>
        <w:rPr>
          <w:rFonts w:hint="eastAsia" w:ascii="仿宋_GB2312" w:hAnsi="仿宋" w:eastAsia="仿宋_GB2312"/>
          <w:color w:val="auto"/>
          <w:spacing w:val="-6"/>
          <w:w w:val="100"/>
          <w:sz w:val="32"/>
          <w:szCs w:val="32"/>
          <w:lang w:val="en-US" w:eastAsia="zh-CN"/>
        </w:rPr>
        <w:t>28451万元，债务还本支出安排2100万元</w:t>
      </w:r>
      <w:r>
        <w:rPr>
          <w:rFonts w:hint="eastAsia" w:ascii="仿宋_GB2312" w:hAnsi="仿宋" w:eastAsia="仿宋_GB2312"/>
          <w:color w:val="auto"/>
          <w:spacing w:val="-6"/>
          <w:w w:val="1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/>
        <w:spacing w:line="600" w:lineRule="exact"/>
        <w:ind w:left="0" w:leftChars="0" w:right="0" w:firstLine="640"/>
        <w:jc w:val="both"/>
        <w:textAlignment w:val="auto"/>
        <w:rPr>
          <w:rFonts w:hint="eastAsia" w:ascii="仿宋_GB2312" w:hAnsi="仿宋" w:eastAsia="仿宋_GB2312"/>
          <w:b/>
          <w:bCs/>
          <w:color w:val="auto"/>
          <w:spacing w:val="-6"/>
          <w:w w:val="100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color w:val="auto"/>
          <w:spacing w:val="-6"/>
          <w:w w:val="100"/>
          <w:sz w:val="32"/>
          <w:szCs w:val="32"/>
          <w:lang w:eastAsia="zh-CN"/>
        </w:rPr>
        <w:t>三</w:t>
      </w:r>
      <w:r>
        <w:rPr>
          <w:rFonts w:hint="eastAsia" w:ascii="仿宋_GB2312" w:hAnsi="仿宋" w:eastAsia="仿宋_GB2312"/>
          <w:b/>
          <w:bCs/>
          <w:color w:val="auto"/>
          <w:spacing w:val="-6"/>
          <w:w w:val="100"/>
          <w:sz w:val="32"/>
          <w:szCs w:val="32"/>
        </w:rPr>
        <w:t>、社会保险基金预算</w:t>
      </w:r>
      <w:r>
        <w:rPr>
          <w:rFonts w:hint="eastAsia" w:ascii="仿宋_GB2312" w:hAnsi="仿宋" w:eastAsia="仿宋_GB2312"/>
          <w:b/>
          <w:bCs/>
          <w:color w:val="auto"/>
          <w:spacing w:val="-6"/>
          <w:w w:val="100"/>
          <w:sz w:val="32"/>
          <w:szCs w:val="32"/>
          <w:lang w:eastAsia="zh-CN"/>
        </w:rPr>
        <w:t>安排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/>
        <w:spacing w:line="600" w:lineRule="exact"/>
        <w:ind w:left="0" w:leftChars="0" w:right="0" w:firstLine="616" w:firstLineChars="200"/>
        <w:jc w:val="both"/>
        <w:textAlignment w:val="auto"/>
        <w:rPr>
          <w:rFonts w:hint="eastAsia" w:ascii="仿宋_GB2312" w:hAnsi="仿宋" w:eastAsia="仿宋_GB2312"/>
          <w:color w:val="auto"/>
          <w:spacing w:val="-6"/>
          <w:w w:val="100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pacing w:val="-6"/>
          <w:w w:val="100"/>
          <w:sz w:val="32"/>
          <w:szCs w:val="32"/>
        </w:rPr>
        <w:t>2022年社会保险基金预算收入预计17557万元，其中：城乡居民基本养老保险5933万元、城乡居民补充养老保险1048万元、机关事业单位基本养老保险10576万元；上年滚存结余26045万元，社会保险基金预算支出安排19326万元，预算收支结余-1769万元，滚存结余24276万元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/>
        <w:spacing w:line="600" w:lineRule="exact"/>
        <w:ind w:left="0" w:leftChars="0" w:right="0" w:firstLine="640"/>
        <w:jc w:val="both"/>
        <w:textAlignment w:val="auto"/>
        <w:rPr>
          <w:rFonts w:hint="eastAsia" w:eastAsia="仿宋_GB2312"/>
          <w:b/>
          <w:bCs/>
          <w:color w:val="auto"/>
          <w:spacing w:val="-6"/>
          <w:w w:val="100"/>
          <w:lang w:val="en-US" w:eastAsia="zh-CN"/>
        </w:rPr>
      </w:pPr>
      <w:r>
        <w:rPr>
          <w:rFonts w:hint="eastAsia" w:ascii="仿宋_GB2312" w:hAnsi="仿宋" w:eastAsia="仿宋_GB2312"/>
          <w:b/>
          <w:bCs/>
          <w:color w:val="auto"/>
          <w:spacing w:val="-6"/>
          <w:w w:val="100"/>
          <w:sz w:val="32"/>
          <w:szCs w:val="32"/>
          <w:lang w:val="en-US" w:eastAsia="zh-CN"/>
        </w:rPr>
        <w:t>四、国有资本经营预算</w:t>
      </w:r>
      <w:r>
        <w:rPr>
          <w:rFonts w:hint="eastAsia" w:ascii="仿宋_GB2312" w:hAnsi="仿宋" w:eastAsia="仿宋_GB2312"/>
          <w:b/>
          <w:bCs/>
          <w:color w:val="auto"/>
          <w:spacing w:val="-6"/>
          <w:w w:val="100"/>
          <w:sz w:val="32"/>
          <w:szCs w:val="32"/>
          <w:lang w:eastAsia="zh-CN"/>
        </w:rPr>
        <w:t>安排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bidi w:val="0"/>
        <w:snapToGrid/>
        <w:spacing w:line="600" w:lineRule="exact"/>
        <w:ind w:left="0" w:leftChars="0" w:right="0" w:firstLine="616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w w:val="100"/>
          <w:sz w:val="32"/>
          <w:szCs w:val="32"/>
          <w:lang w:val="en-US" w:eastAsia="zh-CN"/>
        </w:rPr>
        <w:t>2022年国有资本经营预算上级转移支付收入5万元，国有资本经营预算支出5万元。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五</w:t>
      </w:r>
      <w:r>
        <w:rPr>
          <w:rFonts w:hint="eastAsia" w:ascii="仿宋" w:hAnsi="仿宋" w:eastAsia="仿宋"/>
          <w:b/>
          <w:sz w:val="32"/>
          <w:szCs w:val="32"/>
        </w:rPr>
        <w:t>、上级转移支付情况说明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年市与县市财政预算财力测算表，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（一）纳入20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年预算的一般性转移支付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60892</w:t>
      </w:r>
      <w:r>
        <w:rPr>
          <w:rFonts w:hint="eastAsia" w:ascii="仿宋" w:hAnsi="仿宋" w:eastAsia="仿宋"/>
          <w:sz w:val="32"/>
          <w:szCs w:val="32"/>
        </w:rPr>
        <w:t xml:space="preserve">万元，其中： 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均衡性转移支付收入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12408</w:t>
      </w:r>
      <w:r>
        <w:rPr>
          <w:rFonts w:hint="eastAsia" w:ascii="仿宋" w:hAnsi="仿宋" w:eastAsia="仿宋"/>
          <w:sz w:val="32"/>
          <w:szCs w:val="32"/>
        </w:rPr>
        <w:t>万元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县级基本财力保障机制奖补资金收入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6511</w:t>
      </w:r>
      <w:r>
        <w:rPr>
          <w:rFonts w:hint="eastAsia" w:ascii="仿宋" w:hAnsi="仿宋" w:eastAsia="仿宋"/>
          <w:sz w:val="32"/>
          <w:szCs w:val="32"/>
        </w:rPr>
        <w:t>万元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结算补助收入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1652</w:t>
      </w:r>
      <w:r>
        <w:rPr>
          <w:rFonts w:hint="eastAsia" w:ascii="仿宋" w:hAnsi="仿宋" w:eastAsia="仿宋"/>
          <w:sz w:val="32"/>
          <w:szCs w:val="32"/>
        </w:rPr>
        <w:t>万元</w:t>
      </w:r>
    </w:p>
    <w:p>
      <w:pPr>
        <w:pStyle w:val="2"/>
        <w:rPr>
          <w:rFonts w:hint="default" w:ascii="仿宋" w:hAnsi="仿宋" w:eastAsia="仿宋" w:cs="宋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宋体"/>
          <w:b w:val="0"/>
          <w:bCs w:val="0"/>
          <w:kern w:val="2"/>
          <w:sz w:val="32"/>
          <w:szCs w:val="32"/>
          <w:lang w:val="en-US" w:eastAsia="zh-CN" w:bidi="ar-SA"/>
        </w:rPr>
        <w:t>资源枯竭型城市转移支付补助收入1538万元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重点生态功能区转移支付收入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5454</w:t>
      </w:r>
      <w:r>
        <w:rPr>
          <w:rFonts w:hint="eastAsia" w:ascii="仿宋" w:hAnsi="仿宋" w:eastAsia="仿宋"/>
          <w:sz w:val="32"/>
          <w:szCs w:val="32"/>
        </w:rPr>
        <w:t>万元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固定数额补助收入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8218</w:t>
      </w:r>
      <w:r>
        <w:rPr>
          <w:rFonts w:hint="eastAsia" w:ascii="仿宋" w:hAnsi="仿宋" w:eastAsia="仿宋"/>
          <w:sz w:val="32"/>
          <w:szCs w:val="32"/>
        </w:rPr>
        <w:t>万元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革命老区转移支付收入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894</w:t>
      </w:r>
      <w:r>
        <w:rPr>
          <w:rFonts w:hint="eastAsia" w:ascii="仿宋" w:hAnsi="仿宋" w:eastAsia="仿宋"/>
          <w:sz w:val="32"/>
          <w:szCs w:val="32"/>
        </w:rPr>
        <w:t>万元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欠发达</w:t>
      </w:r>
      <w:r>
        <w:rPr>
          <w:rFonts w:hint="eastAsia" w:ascii="仿宋" w:hAnsi="仿宋" w:eastAsia="仿宋"/>
          <w:sz w:val="32"/>
          <w:szCs w:val="32"/>
        </w:rPr>
        <w:t>地区转移支付收入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6279</w:t>
      </w:r>
      <w:r>
        <w:rPr>
          <w:rFonts w:hint="eastAsia" w:ascii="仿宋" w:hAnsi="仿宋" w:eastAsia="仿宋"/>
          <w:sz w:val="32"/>
          <w:szCs w:val="32"/>
        </w:rPr>
        <w:t>万元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公共安全共同财政事权转移支付收入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739</w:t>
      </w:r>
      <w:r>
        <w:rPr>
          <w:rFonts w:hint="eastAsia" w:ascii="仿宋" w:hAnsi="仿宋" w:eastAsia="仿宋"/>
          <w:sz w:val="32"/>
          <w:szCs w:val="32"/>
        </w:rPr>
        <w:t>万元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教育共同财政事权转移支付收入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3743</w:t>
      </w:r>
      <w:r>
        <w:rPr>
          <w:rFonts w:hint="eastAsia" w:ascii="仿宋" w:hAnsi="仿宋" w:eastAsia="仿宋"/>
          <w:sz w:val="32"/>
          <w:szCs w:val="32"/>
        </w:rPr>
        <w:t>万元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文化旅游体育与传媒共同财政事权转移支付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收入447万元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社会保障和就业共同财政事权转移支付收入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8047</w:t>
      </w:r>
      <w:r>
        <w:rPr>
          <w:rFonts w:hint="eastAsia" w:ascii="仿宋" w:hAnsi="仿宋" w:eastAsia="仿宋"/>
          <w:sz w:val="32"/>
          <w:szCs w:val="32"/>
        </w:rPr>
        <w:t>万元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医疗卫生共同财政事权转移支付收入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2377</w:t>
      </w:r>
      <w:r>
        <w:rPr>
          <w:rFonts w:hint="eastAsia" w:ascii="仿宋" w:hAnsi="仿宋" w:eastAsia="仿宋"/>
          <w:sz w:val="32"/>
          <w:szCs w:val="32"/>
        </w:rPr>
        <w:t>万元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节能环保共同财政事权转移支付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收入147万元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农林水共同财政事权转移支付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收入1738万元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交通运输共同财政事权转移支付支出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586万元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住房保障共同财政事权转移支付收入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/>
          <w:sz w:val="32"/>
          <w:szCs w:val="32"/>
        </w:rPr>
        <w:t>万元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其他一般性转移支付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收入14万元</w:t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（二）、纳入20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年预算的专项转移支付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1410</w:t>
      </w:r>
      <w:r>
        <w:rPr>
          <w:rFonts w:hint="eastAsia" w:ascii="仿宋" w:hAnsi="仿宋" w:eastAsia="仿宋"/>
          <w:sz w:val="32"/>
          <w:szCs w:val="32"/>
        </w:rPr>
        <w:t>万元，其中：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一般公共服务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sz w:val="32"/>
          <w:szCs w:val="32"/>
        </w:rPr>
        <w:t>万元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文化旅游体育与传媒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万元</w:t>
      </w:r>
    </w:p>
    <w:p>
      <w:pPr>
        <w:pStyle w:val="2"/>
        <w:rPr>
          <w:rFonts w:hint="default" w:ascii="仿宋" w:hAnsi="仿宋" w:eastAsia="仿宋" w:cs="宋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宋体"/>
          <w:b w:val="0"/>
          <w:bCs w:val="0"/>
          <w:kern w:val="2"/>
          <w:sz w:val="32"/>
          <w:szCs w:val="32"/>
          <w:lang w:val="en-US" w:eastAsia="zh-CN" w:bidi="ar-SA"/>
        </w:rPr>
        <w:t>社会保障和就业 292 万元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卫生健康</w:t>
      </w:r>
      <w:r>
        <w:rPr>
          <w:rFonts w:hint="eastAsia" w:ascii="仿宋" w:hAnsi="仿宋" w:eastAsia="仿宋"/>
          <w:sz w:val="32"/>
          <w:szCs w:val="32"/>
        </w:rPr>
        <w:tab/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43</w:t>
      </w:r>
      <w:r>
        <w:rPr>
          <w:rFonts w:hint="eastAsia" w:ascii="仿宋" w:hAnsi="仿宋" w:eastAsia="仿宋"/>
          <w:sz w:val="32"/>
          <w:szCs w:val="32"/>
        </w:rPr>
        <w:t>万元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节能环保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243</w:t>
      </w:r>
      <w:r>
        <w:rPr>
          <w:rFonts w:hint="eastAsia" w:ascii="仿宋" w:hAnsi="仿宋" w:eastAsia="仿宋"/>
          <w:sz w:val="32"/>
          <w:szCs w:val="32"/>
        </w:rPr>
        <w:t>万元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农林水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404</w:t>
      </w:r>
      <w:r>
        <w:rPr>
          <w:rFonts w:hint="eastAsia" w:ascii="仿宋" w:hAnsi="仿宋" w:eastAsia="仿宋"/>
          <w:sz w:val="32"/>
          <w:szCs w:val="32"/>
        </w:rPr>
        <w:t>万元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资源勘探信息等104万元</w:t>
      </w:r>
    </w:p>
    <w:p>
      <w:pPr>
        <w:pStyle w:val="2"/>
        <w:rPr>
          <w:rFonts w:hint="default" w:ascii="仿宋" w:hAnsi="仿宋" w:eastAsia="仿宋" w:cs="宋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宋体"/>
          <w:b w:val="0"/>
          <w:bCs w:val="0"/>
          <w:kern w:val="2"/>
          <w:sz w:val="32"/>
          <w:szCs w:val="32"/>
          <w:lang w:val="en-US" w:eastAsia="zh-CN" w:bidi="ar-SA"/>
        </w:rPr>
        <w:t>其他收入 293 万元</w:t>
      </w:r>
    </w:p>
    <w:p>
      <w:pPr>
        <w:numPr>
          <w:ilvl w:val="0"/>
          <w:numId w:val="1"/>
        </w:num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、纳入20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年预算的政府性基金转移支付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544</w:t>
      </w:r>
      <w:r>
        <w:rPr>
          <w:rFonts w:hint="eastAsia" w:ascii="仿宋" w:hAnsi="仿宋" w:eastAsia="仿宋"/>
          <w:sz w:val="32"/>
          <w:szCs w:val="32"/>
        </w:rPr>
        <w:t>万元，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其中：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社会保障和就业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55</w:t>
      </w:r>
      <w:r>
        <w:rPr>
          <w:rFonts w:hint="eastAsia" w:ascii="仿宋" w:hAnsi="仿宋" w:eastAsia="仿宋"/>
          <w:sz w:val="32"/>
          <w:szCs w:val="32"/>
        </w:rPr>
        <w:t>万元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其他支出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489万元</w:t>
      </w:r>
    </w:p>
    <w:p>
      <w:pPr>
        <w:ind w:firstLine="627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pacing w:val="-4"/>
          <w:sz w:val="32"/>
          <w:szCs w:val="32"/>
          <w:lang w:eastAsia="zh-CN"/>
        </w:rPr>
        <w:t>六</w:t>
      </w:r>
      <w:r>
        <w:rPr>
          <w:rFonts w:hint="eastAsia" w:ascii="仿宋" w:hAnsi="仿宋" w:eastAsia="仿宋"/>
          <w:b/>
          <w:spacing w:val="-4"/>
          <w:sz w:val="32"/>
          <w:szCs w:val="32"/>
        </w:rPr>
        <w:t>、</w:t>
      </w:r>
      <w:r>
        <w:rPr>
          <w:rFonts w:hint="eastAsia" w:ascii="仿宋" w:hAnsi="仿宋" w:eastAsia="仿宋"/>
          <w:b/>
          <w:sz w:val="32"/>
          <w:szCs w:val="32"/>
        </w:rPr>
        <w:t>政府债务情况说明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，上级下达我县政府债务限额96787.41万元，其中：一般债务43987.41万元，专项债务52800万元。全县政府债务余额89902.14万元，其中：一般债务39302.14万元，专项债务50600万元。2021年，我县新增债券转贷20600万元，其中：新增一般债券5600万元，已下达项目单位并全部支付；新增专项债券10000万元，已下达项目单位，形成支付3786.9975万元，未支付6213.0025万元；再融资债券5000万元。债券还本决算数9651万元，其中：一般债券7451万元，专项债券2200万元。债券付息决算数2570万元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2022年，新增政府债务限额还未下达（截止公示日前）。债券还本4872万元，付息2949万元。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32"/>
          <w:szCs w:val="32"/>
          <w:lang w:eastAsia="zh-CN"/>
        </w:rPr>
        <w:t>七</w:t>
      </w:r>
      <w:r>
        <w:rPr>
          <w:rFonts w:hint="eastAsia" w:ascii="仿宋" w:hAnsi="仿宋" w:eastAsia="仿宋"/>
          <w:b/>
          <w:sz w:val="32"/>
          <w:szCs w:val="32"/>
        </w:rPr>
        <w:t>、一般公共预算“三公”经费预算安排情况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年县级行政事业单位安排的“三公”经费预算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571</w:t>
      </w:r>
      <w:r>
        <w:rPr>
          <w:rFonts w:hint="eastAsia" w:ascii="仿宋" w:hAnsi="仿宋" w:eastAsia="仿宋"/>
          <w:sz w:val="32"/>
          <w:szCs w:val="32"/>
        </w:rPr>
        <w:t>万元，20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年安排预算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574</w:t>
      </w:r>
      <w:r>
        <w:rPr>
          <w:rFonts w:hint="eastAsia" w:ascii="仿宋" w:hAnsi="仿宋" w:eastAsia="仿宋"/>
          <w:sz w:val="32"/>
          <w:szCs w:val="32"/>
        </w:rPr>
        <w:t>万元，比上年预算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减少3</w:t>
      </w:r>
      <w:r>
        <w:rPr>
          <w:rFonts w:hint="eastAsia" w:ascii="仿宋" w:hAnsi="仿宋" w:eastAsia="仿宋"/>
          <w:sz w:val="32"/>
          <w:szCs w:val="32"/>
        </w:rPr>
        <w:t>万元，同口径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下降0.5</w:t>
      </w:r>
      <w:r>
        <w:rPr>
          <w:rFonts w:hint="eastAsia" w:ascii="仿宋" w:hAnsi="仿宋" w:eastAsia="仿宋"/>
          <w:sz w:val="32"/>
          <w:szCs w:val="32"/>
        </w:rPr>
        <w:t>%。其中：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/>
          <w:sz w:val="32"/>
          <w:szCs w:val="32"/>
        </w:rPr>
        <w:t>年因公出国（境）经费预算0万元，20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年安排预算0万元，与上年预算持平；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（二）公务接待费预算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220</w:t>
      </w:r>
      <w:r>
        <w:rPr>
          <w:rFonts w:hint="eastAsia" w:ascii="仿宋" w:hAnsi="仿宋" w:eastAsia="仿宋"/>
          <w:sz w:val="32"/>
          <w:szCs w:val="32"/>
        </w:rPr>
        <w:t>万元，20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年安排预算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143</w:t>
      </w:r>
      <w:r>
        <w:rPr>
          <w:rFonts w:hint="eastAsia" w:ascii="仿宋" w:hAnsi="仿宋" w:eastAsia="仿宋"/>
          <w:sz w:val="32"/>
          <w:szCs w:val="32"/>
        </w:rPr>
        <w:t>万元，比上年预算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77</w:t>
      </w:r>
      <w:r>
        <w:rPr>
          <w:rFonts w:hint="eastAsia" w:ascii="仿宋" w:hAnsi="仿宋" w:eastAsia="仿宋"/>
          <w:sz w:val="32"/>
          <w:szCs w:val="32"/>
        </w:rPr>
        <w:t>万元，同比</w:t>
      </w:r>
      <w:r>
        <w:rPr>
          <w:rFonts w:hint="eastAsia" w:ascii="仿宋" w:hAnsi="仿宋" w:eastAsia="仿宋"/>
          <w:sz w:val="32"/>
          <w:szCs w:val="32"/>
          <w:lang w:eastAsia="zh-CN"/>
        </w:rPr>
        <w:t>增加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53.8</w:t>
      </w:r>
      <w:r>
        <w:rPr>
          <w:rFonts w:hint="eastAsia" w:ascii="仿宋" w:hAnsi="仿宋" w:eastAsia="仿宋"/>
          <w:sz w:val="32"/>
          <w:szCs w:val="32"/>
        </w:rPr>
        <w:t>%。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（三）公务用车购置及运行维护费预算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351</w:t>
      </w:r>
      <w:r>
        <w:rPr>
          <w:rFonts w:hint="eastAsia" w:ascii="仿宋" w:hAnsi="仿宋" w:eastAsia="仿宋"/>
          <w:sz w:val="32"/>
          <w:szCs w:val="32"/>
        </w:rPr>
        <w:t>万元，20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年安排预算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431</w:t>
      </w:r>
      <w:r>
        <w:rPr>
          <w:rFonts w:hint="eastAsia" w:ascii="仿宋" w:hAnsi="仿宋" w:eastAsia="仿宋"/>
          <w:sz w:val="32"/>
          <w:szCs w:val="32"/>
        </w:rPr>
        <w:t>万元，比上年预算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减少80</w:t>
      </w:r>
      <w:r>
        <w:rPr>
          <w:rFonts w:hint="eastAsia" w:ascii="仿宋" w:hAnsi="仿宋" w:eastAsia="仿宋"/>
          <w:sz w:val="32"/>
          <w:szCs w:val="32"/>
        </w:rPr>
        <w:t>万元，同比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下降18.56</w:t>
      </w:r>
      <w:r>
        <w:rPr>
          <w:rFonts w:hint="eastAsia" w:ascii="仿宋" w:hAnsi="仿宋" w:eastAsia="仿宋"/>
          <w:sz w:val="32"/>
          <w:szCs w:val="32"/>
        </w:rPr>
        <w:t>%。其中：1、公务用车购置费预算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72</w:t>
      </w:r>
      <w:r>
        <w:rPr>
          <w:rFonts w:hint="eastAsia" w:ascii="仿宋" w:hAnsi="仿宋" w:eastAsia="仿宋"/>
          <w:sz w:val="32"/>
          <w:szCs w:val="32"/>
        </w:rPr>
        <w:t>万元，20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年安排预算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121</w:t>
      </w:r>
      <w:r>
        <w:rPr>
          <w:rFonts w:hint="eastAsia" w:ascii="仿宋" w:hAnsi="仿宋" w:eastAsia="仿宋"/>
          <w:sz w:val="32"/>
          <w:szCs w:val="32"/>
        </w:rPr>
        <w:t>万元，比上年预算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减少49</w:t>
      </w:r>
      <w:r>
        <w:rPr>
          <w:rFonts w:hint="eastAsia" w:ascii="仿宋" w:hAnsi="仿宋" w:eastAsia="仿宋"/>
          <w:sz w:val="32"/>
          <w:szCs w:val="32"/>
        </w:rPr>
        <w:t>万元，同比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下降40.5</w:t>
      </w:r>
      <w:r>
        <w:rPr>
          <w:rFonts w:hint="eastAsia" w:ascii="仿宋" w:hAnsi="仿宋" w:eastAsia="仿宋"/>
          <w:sz w:val="32"/>
          <w:szCs w:val="32"/>
        </w:rPr>
        <w:t>%；2、公务用车运行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维护费279</w:t>
      </w:r>
      <w:r>
        <w:rPr>
          <w:rFonts w:hint="eastAsia" w:ascii="仿宋" w:hAnsi="仿宋" w:eastAsia="仿宋"/>
          <w:sz w:val="32"/>
          <w:szCs w:val="32"/>
        </w:rPr>
        <w:t>万元，20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sz w:val="32"/>
          <w:szCs w:val="32"/>
        </w:rPr>
        <w:t>年安排预算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310</w:t>
      </w:r>
      <w:r>
        <w:rPr>
          <w:rFonts w:hint="eastAsia" w:ascii="仿宋" w:hAnsi="仿宋" w:eastAsia="仿宋"/>
          <w:sz w:val="32"/>
          <w:szCs w:val="32"/>
        </w:rPr>
        <w:t>万元，比上年预算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减少31</w:t>
      </w:r>
      <w:r>
        <w:rPr>
          <w:rFonts w:hint="eastAsia" w:ascii="仿宋" w:hAnsi="仿宋" w:eastAsia="仿宋"/>
          <w:sz w:val="32"/>
          <w:szCs w:val="32"/>
        </w:rPr>
        <w:t>万元，同比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下降10</w:t>
      </w:r>
      <w:r>
        <w:rPr>
          <w:rFonts w:hint="eastAsia" w:ascii="仿宋" w:hAnsi="仿宋" w:eastAsia="仿宋"/>
          <w:sz w:val="32"/>
          <w:szCs w:val="32"/>
        </w:rPr>
        <w:t>%。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八</w:t>
      </w:r>
      <w:r>
        <w:rPr>
          <w:rFonts w:hint="eastAsia" w:ascii="仿宋" w:hAnsi="仿宋" w:eastAsia="仿宋"/>
          <w:b/>
          <w:sz w:val="32"/>
          <w:szCs w:val="32"/>
        </w:rPr>
        <w:t>、</w:t>
      </w:r>
      <w:r>
        <w:rPr>
          <w:rFonts w:hint="eastAsia" w:ascii="黑体" w:hAnsi="黑体" w:eastAsia="黑体"/>
          <w:color w:val="auto"/>
          <w:spacing w:val="-6"/>
          <w:w w:val="100"/>
          <w:sz w:val="32"/>
          <w:szCs w:val="32"/>
        </w:rPr>
        <w:t>202</w:t>
      </w:r>
      <w:r>
        <w:rPr>
          <w:rFonts w:hint="eastAsia" w:ascii="黑体" w:hAnsi="黑体" w:eastAsia="黑体"/>
          <w:color w:val="auto"/>
          <w:spacing w:val="-6"/>
          <w:w w:val="10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color w:val="auto"/>
          <w:spacing w:val="-6"/>
          <w:w w:val="100"/>
          <w:sz w:val="32"/>
          <w:szCs w:val="32"/>
        </w:rPr>
        <w:t>年</w:t>
      </w:r>
      <w:r>
        <w:rPr>
          <w:rFonts w:hint="eastAsia" w:ascii="黑体" w:hAnsi="黑体" w:eastAsia="黑体"/>
          <w:color w:val="auto"/>
          <w:spacing w:val="-6"/>
          <w:w w:val="100"/>
          <w:sz w:val="32"/>
          <w:szCs w:val="32"/>
          <w:lang w:eastAsia="zh-CN"/>
        </w:rPr>
        <w:t>财政工作的主要任务及措施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eastAsia="zh-CN"/>
        </w:rPr>
        <w:t>、多措并举挖掘财源潜力，全力以赴推动转型发展。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着力巩固脱贫攻坚成果，持续推进乡村振兴发展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3、突出民生财政核心职能，不断提高社会保障水平。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7E907"/>
    <w:multiLevelType w:val="singleLevel"/>
    <w:tmpl w:val="5897E907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7A2F02"/>
    <w:rsid w:val="0BE5455A"/>
    <w:rsid w:val="1F962C33"/>
    <w:rsid w:val="28505940"/>
    <w:rsid w:val="2D8D2FD5"/>
    <w:rsid w:val="2DA36D4C"/>
    <w:rsid w:val="3A1B2533"/>
    <w:rsid w:val="50627C19"/>
    <w:rsid w:val="56A902BC"/>
    <w:rsid w:val="603279DC"/>
    <w:rsid w:val="633D48E5"/>
    <w:rsid w:val="7E72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adjustRightInd w:val="0"/>
      <w:jc w:val="left"/>
    </w:pPr>
    <w:rPr>
      <w:rFonts w:ascii="宋体"/>
      <w:b/>
      <w:bCs/>
      <w:kern w:val="0"/>
      <w:sz w:val="28"/>
      <w:szCs w:val="28"/>
    </w:rPr>
  </w:style>
  <w:style w:type="paragraph" w:styleId="3">
    <w:name w:val="Normal (Web)"/>
    <w:basedOn w:val="1"/>
    <w:next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customStyle="1" w:styleId="6">
    <w:name w:val="正文首行缩进 21"/>
    <w:basedOn w:val="7"/>
    <w:next w:val="3"/>
    <w:qFormat/>
    <w:uiPriority w:val="0"/>
    <w:pPr>
      <w:ind w:firstLine="420" w:firstLineChars="200"/>
    </w:pPr>
  </w:style>
  <w:style w:type="paragraph" w:customStyle="1" w:styleId="7">
    <w:name w:val="正文文本缩进1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2022-04-29T08:52:00Z</dcterms:created>
  <dc:creator>lenovo</dc:creator>
  <cp:lastModifiedBy>lenovo</cp:lastModifiedBy>
  <dcterms:modified xsi:type="dcterms:W3CDTF">2022-05-07T15:37:19Z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