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adjustRightInd w:val="0"/>
        <w:snapToGrid w:val="0"/>
        <w:spacing w:line="440" w:lineRule="exact"/>
        <w:ind w:left="0" w:leftChars="0" w:firstLine="0" w:firstLineChars="0"/>
        <w:rPr>
          <w:rFonts w:hint="default" w:ascii="方正小标宋简体" w:hAnsi="宋体" w:eastAsia="方正小标宋简体"/>
          <w:bCs/>
          <w:sz w:val="44"/>
          <w:szCs w:val="44"/>
          <w:lang w:val="en-US" w:eastAsia="zh-CN"/>
        </w:rPr>
      </w:pPr>
      <w:bookmarkStart w:id="0" w:name="_Toc11720_WPSOffice_Level1"/>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6：</w:t>
      </w:r>
    </w:p>
    <w:p>
      <w:pPr>
        <w:pStyle w:val="2"/>
        <w:adjustRightInd w:val="0"/>
        <w:snapToGrid w:val="0"/>
        <w:spacing w:line="440" w:lineRule="exact"/>
        <w:ind w:firstLine="2200" w:firstLineChars="500"/>
        <w:rPr>
          <w:rFonts w:ascii="方正小标宋简体" w:hAnsi="宋体" w:eastAsia="方正小标宋简体"/>
          <w:b w:val="0"/>
          <w:bCs w:val="0"/>
          <w:sz w:val="44"/>
          <w:szCs w:val="44"/>
        </w:rPr>
      </w:pPr>
      <w:r>
        <w:rPr>
          <w:rFonts w:hint="eastAsia" w:ascii="方正小标宋简体" w:hAnsi="宋体" w:eastAsia="方正小标宋简体"/>
          <w:b w:val="0"/>
          <w:bCs w:val="0"/>
          <w:sz w:val="44"/>
          <w:szCs w:val="44"/>
        </w:rPr>
        <w:t>中阳县气象灾害应急预案</w:t>
      </w:r>
      <w:bookmarkEnd w:id="0"/>
    </w:p>
    <w:p>
      <w:pPr>
        <w:pStyle w:val="2"/>
        <w:adjustRightInd w:val="0"/>
        <w:snapToGrid w:val="0"/>
        <w:spacing w:line="440" w:lineRule="exact"/>
        <w:ind w:firstLine="560" w:firstLineChars="0"/>
        <w:jc w:val="center"/>
        <w:rPr>
          <w:rFonts w:ascii="仿宋" w:hAnsi="仿宋" w:eastAsia="仿宋"/>
          <w:b w:val="0"/>
          <w:sz w:val="28"/>
          <w:szCs w:val="28"/>
        </w:rPr>
      </w:pPr>
    </w:p>
    <w:p>
      <w:pPr>
        <w:pStyle w:val="2"/>
        <w:adjustRightInd w:val="0"/>
        <w:snapToGrid w:val="0"/>
        <w:spacing w:beforeLines="50" w:afterLines="50"/>
        <w:ind w:firstLine="640"/>
        <w:rPr>
          <w:rFonts w:hAnsi="黑体"/>
          <w:b w:val="0"/>
        </w:rPr>
      </w:pPr>
      <w:bookmarkStart w:id="1" w:name="_Toc28475_WPSOffice_Level1"/>
      <w:r>
        <w:rPr>
          <w:rFonts w:hint="eastAsia" w:hAnsi="黑体"/>
          <w:b w:val="0"/>
        </w:rPr>
        <w:t>1 总则</w:t>
      </w:r>
      <w:bookmarkEnd w:id="1"/>
    </w:p>
    <w:p>
      <w:pPr>
        <w:pStyle w:val="2"/>
        <w:adjustRightInd w:val="0"/>
        <w:snapToGrid w:val="0"/>
        <w:spacing w:line="440" w:lineRule="exact"/>
        <w:rPr>
          <w:rFonts w:hint="eastAsia" w:ascii="楷体" w:hAnsi="楷体" w:eastAsia="楷体" w:cs="Times New Roman"/>
          <w:b/>
          <w:kern w:val="2"/>
          <w:sz w:val="32"/>
          <w:szCs w:val="32"/>
          <w:lang w:val="en-US" w:eastAsia="zh-CN" w:bidi="ar-SA"/>
        </w:rPr>
      </w:pPr>
      <w:bookmarkStart w:id="2" w:name="_Toc28475_WPSOffice_Level2"/>
      <w:r>
        <w:rPr>
          <w:rFonts w:hint="eastAsia" w:ascii="楷体" w:hAnsi="楷体" w:eastAsia="楷体" w:cs="Times New Roman"/>
          <w:b/>
          <w:kern w:val="2"/>
          <w:sz w:val="32"/>
          <w:szCs w:val="32"/>
          <w:lang w:val="en-US" w:eastAsia="zh-CN" w:bidi="ar-SA"/>
        </w:rPr>
        <w:t>1.1 编制目的</w:t>
      </w:r>
      <w:bookmarkEnd w:id="2"/>
    </w:p>
    <w:p>
      <w:pPr>
        <w:pStyle w:val="6"/>
        <w:ind w:firstLine="640" w:firstLineChars="200"/>
        <w:rPr>
          <w:rFonts w:ascii="仿宋" w:hAnsi="仿宋" w:eastAsia="仿宋"/>
          <w:kern w:val="0"/>
          <w:sz w:val="32"/>
          <w:szCs w:val="32"/>
        </w:rPr>
      </w:pPr>
      <w:r>
        <w:rPr>
          <w:rFonts w:hint="eastAsia" w:ascii="仿宋" w:hAnsi="仿宋" w:eastAsia="仿宋"/>
          <w:kern w:val="0"/>
          <w:sz w:val="32"/>
          <w:szCs w:val="32"/>
          <w:lang w:val="en-US" w:eastAsia="zh-CN"/>
        </w:rPr>
        <w:t>为建立健全我县气象灾害应急响应机制，统筹协调气象灾害应对处置工作，提高监测、预报、预警、处置能力，及时有效应对气象灾害，最大限度降低气象灾害造成的危害，保障人民群众生命财产安全, 制定本预案。</w:t>
      </w:r>
    </w:p>
    <w:p>
      <w:pPr>
        <w:pStyle w:val="2"/>
        <w:adjustRightInd w:val="0"/>
        <w:snapToGrid w:val="0"/>
        <w:spacing w:line="440" w:lineRule="exact"/>
        <w:rPr>
          <w:rFonts w:hint="eastAsia" w:ascii="楷体" w:hAnsi="楷体" w:eastAsia="楷体" w:cs="Times New Roman"/>
          <w:b/>
          <w:kern w:val="2"/>
          <w:sz w:val="32"/>
          <w:szCs w:val="32"/>
          <w:lang w:val="en-US" w:eastAsia="zh-CN" w:bidi="ar-SA"/>
        </w:rPr>
      </w:pPr>
      <w:bookmarkStart w:id="3" w:name="_Toc20301_WPSOffice_Level2"/>
      <w:r>
        <w:rPr>
          <w:rFonts w:hint="eastAsia" w:ascii="楷体" w:hAnsi="楷体" w:eastAsia="楷体" w:cs="Times New Roman"/>
          <w:b/>
          <w:kern w:val="2"/>
          <w:sz w:val="32"/>
          <w:szCs w:val="32"/>
          <w:lang w:val="en-US" w:eastAsia="zh-CN" w:bidi="ar-SA"/>
        </w:rPr>
        <w:t>1.2编制依据</w:t>
      </w:r>
      <w:bookmarkEnd w:id="3"/>
    </w:p>
    <w:p>
      <w:pPr>
        <w:ind w:firstLine="649" w:firstLineChars="203"/>
        <w:rPr>
          <w:rFonts w:ascii="仿宋_GB2312" w:hAnsi="仿宋_GB2312" w:eastAsia="仿宋_GB2312" w:cs="仿宋_GB2312"/>
          <w:sz w:val="32"/>
          <w:szCs w:val="32"/>
        </w:rPr>
      </w:pPr>
      <w:r>
        <w:rPr>
          <w:rFonts w:hint="eastAsia" w:ascii="仿宋" w:hAnsi="仿宋" w:eastAsia="仿宋"/>
          <w:kern w:val="0"/>
          <w:sz w:val="32"/>
          <w:szCs w:val="32"/>
        </w:rPr>
        <w:t>依据《中华人民共和国气象法》《气象灾害防御条例》《气象灾害预警信息发布与传播办法》《山西省气象条例》《国家气象灾害应急预案》《吕梁市气象灾害应急预案》等法律法规和规范性文件，结合我县实际，制定本预案。</w:t>
      </w:r>
    </w:p>
    <w:p>
      <w:pPr>
        <w:pStyle w:val="2"/>
        <w:adjustRightInd w:val="0"/>
        <w:snapToGrid w:val="0"/>
        <w:spacing w:line="440" w:lineRule="exact"/>
        <w:rPr>
          <w:rFonts w:hint="eastAsia" w:ascii="楷体" w:hAnsi="楷体" w:eastAsia="楷体" w:cs="Times New Roman"/>
          <w:b/>
          <w:kern w:val="2"/>
          <w:sz w:val="32"/>
          <w:szCs w:val="32"/>
          <w:lang w:val="en-US" w:eastAsia="zh-CN" w:bidi="ar-SA"/>
        </w:rPr>
      </w:pPr>
      <w:bookmarkStart w:id="4" w:name="_Toc18261_WPSOffice_Level2"/>
      <w:r>
        <w:rPr>
          <w:rFonts w:hint="eastAsia" w:ascii="楷体" w:hAnsi="楷体" w:eastAsia="楷体" w:cs="Times New Roman"/>
          <w:b/>
          <w:kern w:val="2"/>
          <w:sz w:val="32"/>
          <w:szCs w:val="32"/>
          <w:lang w:val="en-US" w:eastAsia="zh-CN" w:bidi="ar-SA"/>
        </w:rPr>
        <w:t>1.3 适用范围</w:t>
      </w:r>
      <w:bookmarkEnd w:id="4"/>
    </w:p>
    <w:p>
      <w:pPr>
        <w:ind w:firstLine="649" w:firstLineChars="203"/>
        <w:rPr>
          <w:rFonts w:ascii="仿宋" w:hAnsi="仿宋" w:eastAsia="仿宋"/>
          <w:kern w:val="0"/>
          <w:sz w:val="32"/>
          <w:szCs w:val="32"/>
        </w:rPr>
      </w:pPr>
      <w:r>
        <w:rPr>
          <w:rFonts w:hint="eastAsia" w:ascii="仿宋" w:hAnsi="仿宋" w:eastAsia="仿宋"/>
          <w:kern w:val="0"/>
          <w:sz w:val="32"/>
          <w:szCs w:val="32"/>
        </w:rPr>
        <w:t>发生在本县行政区域内的暴雨、暴雪、寒潮、大风、高温、干旱、雷电、冰雹、霜冻、雾等气象灾害的预防、预警及应急处置工作。</w:t>
      </w:r>
    </w:p>
    <w:p>
      <w:pPr>
        <w:pStyle w:val="2"/>
        <w:adjustRightInd w:val="0"/>
        <w:snapToGrid w:val="0"/>
        <w:spacing w:line="440" w:lineRule="exact"/>
        <w:rPr>
          <w:rFonts w:hint="eastAsia" w:ascii="楷体" w:hAnsi="楷体" w:eastAsia="楷体" w:cs="Times New Roman"/>
          <w:b/>
          <w:kern w:val="2"/>
          <w:sz w:val="32"/>
          <w:szCs w:val="32"/>
          <w:lang w:val="en-US" w:eastAsia="zh-CN" w:bidi="ar-SA"/>
        </w:rPr>
      </w:pPr>
      <w:bookmarkStart w:id="5" w:name="_Toc3059_WPSOffice_Level2"/>
      <w:r>
        <w:rPr>
          <w:rFonts w:hint="eastAsia" w:ascii="楷体" w:hAnsi="楷体" w:eastAsia="楷体" w:cs="Times New Roman"/>
          <w:b/>
          <w:kern w:val="2"/>
          <w:sz w:val="32"/>
          <w:szCs w:val="32"/>
          <w:lang w:val="en-US" w:eastAsia="zh-CN" w:bidi="ar-SA"/>
        </w:rPr>
        <w:t>1.4 事件分级</w:t>
      </w:r>
      <w:bookmarkEnd w:id="5"/>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根据气象灾害造成或可能造成的损失、危害程度、影响程度、紧急程度和发展态势等因素，由高到低分为特别重大（Ⅰ级）、重大（Ⅱ级）、较大（Ⅲ级）和一般（Ⅳ级）四个级别。</w:t>
      </w:r>
    </w:p>
    <w:p>
      <w:pPr>
        <w:pStyle w:val="2"/>
        <w:adjustRightInd w:val="0"/>
        <w:snapToGrid w:val="0"/>
        <w:spacing w:beforeLines="50" w:afterLines="50"/>
        <w:ind w:firstLine="640"/>
        <w:rPr>
          <w:rFonts w:hint="eastAsia" w:hAnsi="黑体"/>
          <w:b w:val="0"/>
        </w:rPr>
      </w:pPr>
      <w:bookmarkStart w:id="6" w:name="_Toc20301_WPSOffice_Level1"/>
      <w:r>
        <w:rPr>
          <w:rFonts w:hint="eastAsia" w:hAnsi="黑体"/>
          <w:b w:val="0"/>
        </w:rPr>
        <w:t>2 组织指挥机构</w:t>
      </w:r>
      <w:bookmarkEnd w:id="6"/>
    </w:p>
    <w:p>
      <w:pPr>
        <w:pStyle w:val="2"/>
        <w:adjustRightInd w:val="0"/>
        <w:snapToGrid w:val="0"/>
        <w:spacing w:line="440" w:lineRule="exact"/>
        <w:rPr>
          <w:rFonts w:hint="eastAsia" w:ascii="楷体" w:hAnsi="楷体" w:eastAsia="楷体" w:cs="Times New Roman"/>
          <w:b/>
          <w:kern w:val="2"/>
          <w:sz w:val="32"/>
          <w:szCs w:val="32"/>
          <w:lang w:val="en-US" w:eastAsia="zh-CN" w:bidi="ar-SA"/>
        </w:rPr>
      </w:pPr>
      <w:bookmarkStart w:id="7" w:name="_Toc6060_WPSOffice_Level2"/>
      <w:r>
        <w:rPr>
          <w:rFonts w:hint="eastAsia" w:ascii="楷体" w:hAnsi="楷体" w:eastAsia="楷体" w:cs="Times New Roman"/>
          <w:b/>
          <w:kern w:val="2"/>
          <w:sz w:val="32"/>
          <w:szCs w:val="32"/>
          <w:lang w:val="en-US" w:eastAsia="zh-CN" w:bidi="ar-SA"/>
        </w:rPr>
        <w:t>2.1县气象灾害应急指挥部</w:t>
      </w:r>
      <w:bookmarkEnd w:id="7"/>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组织体系：成立中阳县气象灾害应急指挥部，总指挥长由县人民政府分管气象工作的副县长担任，副总指挥长由</w:t>
      </w:r>
      <w:r>
        <w:rPr>
          <w:rFonts w:hint="eastAsia" w:ascii="仿宋" w:hAnsi="仿宋" w:eastAsia="仿宋"/>
          <w:kern w:val="0"/>
          <w:sz w:val="32"/>
          <w:szCs w:val="32"/>
          <w:lang w:eastAsia="zh-CN"/>
        </w:rPr>
        <w:t>县应急管理局局长、</w:t>
      </w:r>
      <w:r>
        <w:rPr>
          <w:rFonts w:hint="eastAsia" w:ascii="仿宋" w:hAnsi="仿宋" w:eastAsia="仿宋"/>
          <w:kern w:val="0"/>
          <w:sz w:val="32"/>
          <w:szCs w:val="32"/>
        </w:rPr>
        <w:t>县气象局局长</w:t>
      </w:r>
      <w:r>
        <w:rPr>
          <w:rFonts w:hint="eastAsia" w:ascii="仿宋" w:hAnsi="仿宋" w:eastAsia="仿宋"/>
          <w:kern w:val="0"/>
          <w:sz w:val="32"/>
          <w:szCs w:val="32"/>
          <w:lang w:eastAsia="zh-CN"/>
        </w:rPr>
        <w:t>、</w:t>
      </w:r>
      <w:r>
        <w:rPr>
          <w:rFonts w:hint="eastAsia" w:ascii="仿宋" w:hAnsi="仿宋" w:eastAsia="仿宋"/>
          <w:kern w:val="0"/>
          <w:sz w:val="32"/>
          <w:szCs w:val="32"/>
        </w:rPr>
        <w:t>县政府办</w:t>
      </w:r>
      <w:r>
        <w:rPr>
          <w:rFonts w:hint="eastAsia" w:ascii="仿宋" w:hAnsi="仿宋" w:eastAsia="仿宋"/>
          <w:kern w:val="0"/>
          <w:sz w:val="32"/>
          <w:szCs w:val="32"/>
          <w:lang w:eastAsia="zh-CN"/>
        </w:rPr>
        <w:t>副</w:t>
      </w:r>
      <w:r>
        <w:rPr>
          <w:rFonts w:hint="eastAsia" w:ascii="仿宋" w:hAnsi="仿宋" w:eastAsia="仿宋"/>
          <w:kern w:val="0"/>
          <w:sz w:val="32"/>
          <w:szCs w:val="32"/>
        </w:rPr>
        <w:t>主任担任，成员由成员单位主要负责人担任。</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工作职责：统一领导、组织和指挥全县气象灾害的应对处置工作。</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根据应急响应级别和气象灾害情况，按照县气象灾害应急指挥部统一部署，相关成员单位按照各自职责，做好气象灾害的防范和应对处置工作。</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成员单位职责：</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1）县气象局：负责气象灾害的监测、预报、预警和评估，开展现场气象服务，及时报告灾害性天气实况、变化趋势和评估意见，提出气象灾害防御对策建议；适时开展人工影响天气作业；做好突发气象灾害预警信息发布系统运行管理工作。</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（2）县应急管理局：负责灾区生产经营单位的安全生产检查和监督管理</w:t>
      </w:r>
      <w:r>
        <w:rPr>
          <w:rFonts w:hint="eastAsia" w:ascii="仿宋" w:hAnsi="仿宋" w:eastAsia="仿宋"/>
          <w:kern w:val="0"/>
          <w:sz w:val="32"/>
          <w:szCs w:val="32"/>
          <w:lang w:eastAsia="zh-CN"/>
        </w:rPr>
        <w:t>，</w:t>
      </w:r>
      <w:r>
        <w:rPr>
          <w:rFonts w:hint="eastAsia" w:ascii="仿宋" w:hAnsi="仿宋" w:eastAsia="仿宋"/>
          <w:kern w:val="0"/>
          <w:sz w:val="32"/>
          <w:szCs w:val="32"/>
        </w:rPr>
        <w:t>负责做好受灾群众的安置和基本生活救助，做好灾情调查、收集、分析、评估工作。</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（3）县发改局：负责协调重要物资储备工作，提出安排重要应急物资储备和动用国家物资储备的建议，指导地方做好灾后重建工作。</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（4）县财政局：负责做好抗灾救灾资金调拨工作，并对资金使用情况进行监督检查。</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（5）县教</w:t>
      </w:r>
      <w:r>
        <w:rPr>
          <w:rFonts w:hint="eastAsia" w:ascii="仿宋" w:hAnsi="仿宋" w:eastAsia="仿宋"/>
          <w:kern w:val="0"/>
          <w:sz w:val="32"/>
          <w:szCs w:val="32"/>
          <w:lang w:eastAsia="zh-CN"/>
        </w:rPr>
        <w:t>科</w:t>
      </w:r>
      <w:r>
        <w:rPr>
          <w:rFonts w:hint="eastAsia" w:ascii="仿宋" w:hAnsi="仿宋" w:eastAsia="仿宋"/>
          <w:kern w:val="0"/>
          <w:sz w:val="32"/>
          <w:szCs w:val="32"/>
        </w:rPr>
        <w:t>局：负责组织学校做好防范应对准备和开展气象科普宣传工作。</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（6）县公安局：负责灾区社会治安和道路交通秩序维护工作，协调组织灾区群众紧急转移。</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val="en-US" w:eastAsia="zh-CN"/>
        </w:rPr>
        <w:t>7</w:t>
      </w:r>
      <w:r>
        <w:rPr>
          <w:rFonts w:hint="eastAsia" w:ascii="仿宋" w:hAnsi="仿宋" w:eastAsia="仿宋"/>
          <w:kern w:val="0"/>
          <w:sz w:val="32"/>
          <w:szCs w:val="32"/>
        </w:rPr>
        <w:t>）县自然资源局:负责组织做好对地质灾害隐患点的排查、监测、预警和相关防范工作。</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val="en-US" w:eastAsia="zh-CN"/>
        </w:rPr>
        <w:t>8</w:t>
      </w:r>
      <w:r>
        <w:rPr>
          <w:rFonts w:hint="eastAsia" w:ascii="仿宋" w:hAnsi="仿宋" w:eastAsia="仿宋"/>
          <w:kern w:val="0"/>
          <w:sz w:val="32"/>
          <w:szCs w:val="32"/>
        </w:rPr>
        <w:t>）县水利局：负责组织做好洪水调度、堤防水库工程巡护查险、防汛抢险及受洪水威胁的群众安全转移；合理调度水源，组织实施抗旱减灾等方面的工作；做好全县内涝的防范工作。</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val="en-US" w:eastAsia="zh-CN"/>
        </w:rPr>
        <w:t>9</w:t>
      </w:r>
      <w:r>
        <w:rPr>
          <w:rFonts w:hint="eastAsia" w:ascii="仿宋" w:hAnsi="仿宋" w:eastAsia="仿宋"/>
          <w:kern w:val="0"/>
          <w:sz w:val="32"/>
          <w:szCs w:val="32"/>
        </w:rPr>
        <w:t>）县交通运输局：负责组织做好交通气象灾害防御、及时抢修损毁交通设施。</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kern w:val="0"/>
          <w:sz w:val="32"/>
          <w:szCs w:val="32"/>
          <w:lang w:val="en-US" w:eastAsia="zh-CN"/>
        </w:rPr>
        <w:t>0</w:t>
      </w:r>
      <w:r>
        <w:rPr>
          <w:rFonts w:hint="eastAsia" w:ascii="仿宋" w:hAnsi="仿宋" w:eastAsia="仿宋"/>
          <w:kern w:val="0"/>
          <w:sz w:val="32"/>
          <w:szCs w:val="32"/>
        </w:rPr>
        <w:t>）县农业农村局</w:t>
      </w:r>
      <w:r>
        <w:rPr>
          <w:rFonts w:hint="eastAsia" w:ascii="仿宋" w:hAnsi="仿宋" w:eastAsia="仿宋"/>
          <w:kern w:val="0"/>
          <w:sz w:val="32"/>
          <w:szCs w:val="32"/>
          <w:lang w:eastAsia="zh-CN"/>
        </w:rPr>
        <w:t>：</w:t>
      </w:r>
      <w:r>
        <w:rPr>
          <w:rFonts w:hint="eastAsia" w:ascii="仿宋" w:hAnsi="仿宋" w:eastAsia="仿宋"/>
          <w:kern w:val="0"/>
          <w:sz w:val="32"/>
          <w:szCs w:val="32"/>
        </w:rPr>
        <w:t>负责组织做好对农业气象灾害的防御和灾后恢复生产。</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kern w:val="0"/>
          <w:sz w:val="32"/>
          <w:szCs w:val="32"/>
          <w:lang w:val="en-US" w:eastAsia="zh-CN"/>
        </w:rPr>
        <w:t>1</w:t>
      </w:r>
      <w:r>
        <w:rPr>
          <w:rFonts w:hint="eastAsia" w:ascii="仿宋" w:hAnsi="仿宋" w:eastAsia="仿宋"/>
          <w:kern w:val="0"/>
          <w:sz w:val="32"/>
          <w:szCs w:val="32"/>
        </w:rPr>
        <w:t>）</w:t>
      </w:r>
      <w:r>
        <w:rPr>
          <w:rFonts w:hint="eastAsia" w:ascii="仿宋" w:hAnsi="仿宋" w:eastAsia="仿宋"/>
          <w:kern w:val="0"/>
          <w:sz w:val="32"/>
          <w:szCs w:val="32"/>
          <w:lang w:eastAsia="zh-CN"/>
        </w:rPr>
        <w:t>市</w:t>
      </w:r>
      <w:r>
        <w:rPr>
          <w:rFonts w:hint="eastAsia" w:ascii="仿宋" w:hAnsi="仿宋" w:eastAsia="仿宋"/>
          <w:color w:val="000000" w:themeColor="text1"/>
          <w:kern w:val="0"/>
          <w:sz w:val="32"/>
          <w:szCs w:val="32"/>
          <w14:textFill>
            <w14:solidFill>
              <w14:schemeClr w14:val="tx1"/>
            </w14:solidFill>
          </w14:textFill>
        </w:rPr>
        <w:t>生态环境</w:t>
      </w:r>
      <w:r>
        <w:rPr>
          <w:rFonts w:hint="eastAsia" w:ascii="仿宋" w:hAnsi="仿宋" w:eastAsia="仿宋"/>
          <w:color w:val="000000" w:themeColor="text1"/>
          <w:kern w:val="0"/>
          <w:sz w:val="32"/>
          <w:szCs w:val="32"/>
          <w:lang w:eastAsia="zh-CN"/>
          <w14:textFill>
            <w14:solidFill>
              <w14:schemeClr w14:val="tx1"/>
            </w14:solidFill>
          </w14:textFill>
        </w:rPr>
        <w:t>中阳</w:t>
      </w:r>
      <w:r>
        <w:rPr>
          <w:rFonts w:hint="eastAsia" w:ascii="仿宋" w:hAnsi="仿宋" w:eastAsia="仿宋"/>
          <w:color w:val="000000" w:themeColor="text1"/>
          <w:kern w:val="0"/>
          <w:sz w:val="32"/>
          <w:szCs w:val="32"/>
          <w14:textFill>
            <w14:solidFill>
              <w14:schemeClr w14:val="tx1"/>
            </w14:solidFill>
          </w14:textFill>
        </w:rPr>
        <w:t>分局</w:t>
      </w:r>
      <w:r>
        <w:rPr>
          <w:rFonts w:hint="eastAsia" w:ascii="仿宋" w:hAnsi="仿宋" w:eastAsia="仿宋"/>
          <w:kern w:val="0"/>
          <w:sz w:val="32"/>
          <w:szCs w:val="32"/>
        </w:rPr>
        <w:t>：负责气象灾害应急处置所需大气环境质量监测。</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kern w:val="0"/>
          <w:sz w:val="32"/>
          <w:szCs w:val="32"/>
          <w:lang w:val="en-US" w:eastAsia="zh-CN"/>
        </w:rPr>
        <w:t>2</w:t>
      </w:r>
      <w:r>
        <w:rPr>
          <w:rFonts w:hint="eastAsia" w:ascii="仿宋" w:hAnsi="仿宋" w:eastAsia="仿宋"/>
          <w:kern w:val="0"/>
          <w:sz w:val="32"/>
          <w:szCs w:val="32"/>
        </w:rPr>
        <w:t>）县林业局：负责做好林业抗灾救灾工作。</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kern w:val="0"/>
          <w:sz w:val="32"/>
          <w:szCs w:val="32"/>
          <w:lang w:val="en-US" w:eastAsia="zh-CN"/>
        </w:rPr>
        <w:t>3</w:t>
      </w:r>
      <w:r>
        <w:rPr>
          <w:rFonts w:hint="eastAsia" w:ascii="仿宋" w:hAnsi="仿宋" w:eastAsia="仿宋"/>
          <w:kern w:val="0"/>
          <w:sz w:val="32"/>
          <w:szCs w:val="32"/>
        </w:rPr>
        <w:t>）县卫健局：负责组织做好医疗卫生保障，防范和应对气象灾害可能导致的饮用水和传染病疫情。</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kern w:val="0"/>
          <w:sz w:val="32"/>
          <w:szCs w:val="32"/>
          <w:lang w:val="en-US" w:eastAsia="zh-CN"/>
        </w:rPr>
        <w:t>4</w:t>
      </w:r>
      <w:r>
        <w:rPr>
          <w:rFonts w:hint="eastAsia" w:ascii="仿宋" w:hAnsi="仿宋" w:eastAsia="仿宋"/>
          <w:kern w:val="0"/>
          <w:sz w:val="32"/>
          <w:szCs w:val="32"/>
        </w:rPr>
        <w:t>）县</w:t>
      </w:r>
      <w:r>
        <w:rPr>
          <w:rFonts w:hint="eastAsia" w:ascii="仿宋" w:hAnsi="仿宋" w:eastAsia="仿宋"/>
          <w:kern w:val="0"/>
          <w:sz w:val="32"/>
          <w:szCs w:val="32"/>
          <w:lang w:eastAsia="zh-CN"/>
        </w:rPr>
        <w:t>地方电力中阳分公司</w:t>
      </w:r>
      <w:r>
        <w:rPr>
          <w:rFonts w:hint="eastAsia" w:ascii="仿宋" w:hAnsi="仿宋" w:eastAsia="仿宋"/>
          <w:kern w:val="0"/>
          <w:sz w:val="32"/>
          <w:szCs w:val="32"/>
        </w:rPr>
        <w:t>：负责协调电力企业做好气象灾害应对和电力保障工作。</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kern w:val="0"/>
          <w:sz w:val="32"/>
          <w:szCs w:val="32"/>
          <w:lang w:val="en-US" w:eastAsia="zh-CN"/>
        </w:rPr>
        <w:t>5</w:t>
      </w:r>
      <w:r>
        <w:rPr>
          <w:rFonts w:hint="eastAsia" w:ascii="仿宋" w:hAnsi="仿宋" w:eastAsia="仿宋"/>
          <w:kern w:val="0"/>
          <w:sz w:val="32"/>
          <w:szCs w:val="32"/>
        </w:rPr>
        <w:t>）县</w:t>
      </w:r>
      <w:r>
        <w:rPr>
          <w:rFonts w:hint="eastAsia" w:ascii="仿宋" w:hAnsi="仿宋" w:eastAsia="仿宋"/>
          <w:kern w:val="0"/>
          <w:sz w:val="32"/>
          <w:szCs w:val="32"/>
          <w:lang w:eastAsia="zh-CN"/>
        </w:rPr>
        <w:t>广播电视台</w:t>
      </w:r>
      <w:r>
        <w:rPr>
          <w:rFonts w:hint="eastAsia" w:ascii="仿宋" w:hAnsi="仿宋" w:eastAsia="仿宋"/>
          <w:kern w:val="0"/>
          <w:sz w:val="32"/>
          <w:szCs w:val="32"/>
        </w:rPr>
        <w:t>：负责组织广播、电视等媒体及时播发灾害性天气的监测、预报、预警等信息。</w:t>
      </w:r>
    </w:p>
    <w:p>
      <w:pPr>
        <w:pStyle w:val="6"/>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（1</w:t>
      </w:r>
      <w:r>
        <w:rPr>
          <w:rFonts w:hint="eastAsia" w:ascii="仿宋" w:hAnsi="仿宋" w:eastAsia="仿宋" w:cs="Times New Roman"/>
          <w:kern w:val="0"/>
          <w:sz w:val="32"/>
          <w:szCs w:val="32"/>
          <w:lang w:val="en-US" w:eastAsia="zh-CN"/>
        </w:rPr>
        <w:t>6</w:t>
      </w:r>
      <w:r>
        <w:rPr>
          <w:rFonts w:hint="eastAsia" w:ascii="仿宋" w:hAnsi="仿宋" w:eastAsia="仿宋" w:cs="Times New Roman"/>
          <w:kern w:val="0"/>
          <w:sz w:val="32"/>
          <w:szCs w:val="32"/>
        </w:rPr>
        <w:t>）</w:t>
      </w:r>
      <w:r>
        <w:rPr>
          <w:rFonts w:hint="eastAsia" w:ascii="仿宋" w:hAnsi="仿宋" w:eastAsia="仿宋" w:cs="Times New Roman"/>
          <w:kern w:val="0"/>
          <w:sz w:val="32"/>
          <w:szCs w:val="32"/>
          <w:lang w:eastAsia="zh-CN"/>
        </w:rPr>
        <w:t>县融媒体中心</w:t>
      </w:r>
      <w:r>
        <w:rPr>
          <w:rFonts w:hint="eastAsia" w:ascii="仿宋" w:hAnsi="仿宋" w:eastAsia="仿宋" w:cs="Times New Roman"/>
          <w:kern w:val="0"/>
          <w:sz w:val="32"/>
          <w:szCs w:val="32"/>
        </w:rPr>
        <w:t>：负责通过新闻媒体及时发布最新最权威的灾害性天气警报及实况信息，正确舆论引导，做好灾害处置新闻报道工作。</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kern w:val="0"/>
          <w:sz w:val="32"/>
          <w:szCs w:val="32"/>
          <w:lang w:val="en-US" w:eastAsia="zh-CN"/>
        </w:rPr>
        <w:t>7</w:t>
      </w:r>
      <w:r>
        <w:rPr>
          <w:rFonts w:hint="eastAsia" w:ascii="仿宋" w:hAnsi="仿宋" w:eastAsia="仿宋"/>
          <w:kern w:val="0"/>
          <w:sz w:val="32"/>
          <w:szCs w:val="32"/>
        </w:rPr>
        <w:t>）县住建局：负责做好县城内涝时的疏通</w:t>
      </w:r>
      <w:r>
        <w:rPr>
          <w:rFonts w:hint="eastAsia" w:ascii="仿宋" w:hAnsi="仿宋" w:eastAsia="仿宋"/>
          <w:kern w:val="0"/>
          <w:sz w:val="32"/>
          <w:szCs w:val="32"/>
          <w:lang w:eastAsia="zh-CN"/>
        </w:rPr>
        <w:t>、</w:t>
      </w:r>
      <w:r>
        <w:rPr>
          <w:rFonts w:hint="eastAsia" w:ascii="仿宋" w:hAnsi="仿宋" w:eastAsia="仿宋"/>
          <w:kern w:val="0"/>
          <w:sz w:val="32"/>
          <w:szCs w:val="32"/>
        </w:rPr>
        <w:t>抢险组织工作</w:t>
      </w:r>
      <w:r>
        <w:rPr>
          <w:rFonts w:hint="eastAsia" w:ascii="仿宋" w:hAnsi="仿宋" w:eastAsia="仿宋"/>
          <w:kern w:val="0"/>
          <w:sz w:val="32"/>
          <w:szCs w:val="32"/>
          <w:lang w:eastAsia="zh-CN"/>
        </w:rPr>
        <w:t>，</w:t>
      </w:r>
      <w:r>
        <w:rPr>
          <w:rFonts w:hint="eastAsia" w:ascii="仿宋" w:hAnsi="仿宋" w:eastAsia="仿宋"/>
          <w:kern w:val="0"/>
          <w:sz w:val="32"/>
          <w:szCs w:val="32"/>
        </w:rPr>
        <w:t>负责组织建筑施工企业的气象灾害防范工作。</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kern w:val="0"/>
          <w:sz w:val="32"/>
          <w:szCs w:val="32"/>
          <w:lang w:val="en-US" w:eastAsia="zh-CN"/>
        </w:rPr>
        <w:t>8</w:t>
      </w:r>
      <w:r>
        <w:rPr>
          <w:rFonts w:hint="eastAsia" w:ascii="仿宋" w:hAnsi="仿宋" w:eastAsia="仿宋"/>
          <w:kern w:val="0"/>
          <w:sz w:val="32"/>
          <w:szCs w:val="32"/>
        </w:rPr>
        <w:t>）县文旅局：负责组织旅游景区做好应急防范和疏导救援工作。</w:t>
      </w:r>
    </w:p>
    <w:p>
      <w:pPr>
        <w:widowControl/>
        <w:ind w:firstLine="640" w:firstLineChars="200"/>
        <w:jc w:val="left"/>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val="en-US" w:eastAsia="zh-CN"/>
        </w:rPr>
        <w:t>19</w:t>
      </w:r>
      <w:r>
        <w:rPr>
          <w:rFonts w:hint="eastAsia" w:ascii="仿宋" w:hAnsi="仿宋" w:eastAsia="仿宋"/>
          <w:kern w:val="0"/>
          <w:sz w:val="32"/>
          <w:szCs w:val="32"/>
        </w:rPr>
        <w:t>）县武警中队：配合公安机关维护灾区社会秩序。</w:t>
      </w:r>
    </w:p>
    <w:p>
      <w:pPr>
        <w:widowControl/>
        <w:numPr>
          <w:ilvl w:val="0"/>
          <w:numId w:val="1"/>
        </w:numPr>
        <w:ind w:firstLine="640" w:firstLineChars="200"/>
        <w:jc w:val="left"/>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县供水公司：负责供水值班调度和抢修工作，准备必要的供水抢修设备和材料，做好低洼、水厂的防洪工作，设置防洪挡水设施，协助水库的防洪抢险工作。</w:t>
      </w:r>
    </w:p>
    <w:p>
      <w:pPr>
        <w:widowControl/>
        <w:numPr>
          <w:ilvl w:val="0"/>
          <w:numId w:val="1"/>
        </w:numPr>
        <w:ind w:firstLine="640" w:firstLineChars="200"/>
        <w:jc w:val="left"/>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山西联通中阳县分公司、山西移动中阳县分公司、山西电信中阳分公司：负责气象灾害发生时，尽快恢复被破坏的通讯设施，保证重大气象信息传递、报送和救灾工作通信线路畅通，保障灾害现场应急通信；当启动</w:t>
      </w:r>
      <w:r>
        <w:rPr>
          <w:rFonts w:hint="eastAsia" w:ascii="仿宋" w:hAnsi="仿宋" w:eastAsia="仿宋"/>
          <w:kern w:val="0"/>
          <w:sz w:val="32"/>
          <w:szCs w:val="32"/>
        </w:rPr>
        <w:t>Ⅱ级</w:t>
      </w:r>
      <w:r>
        <w:rPr>
          <w:rFonts w:hint="eastAsia" w:ascii="仿宋" w:hAnsi="仿宋" w:eastAsia="仿宋"/>
          <w:kern w:val="0"/>
          <w:sz w:val="32"/>
          <w:szCs w:val="32"/>
          <w:lang w:eastAsia="zh-CN"/>
        </w:rPr>
        <w:t>以上预警应急响应时，应全网免费为公众发布预警预报及灾情信息。</w:t>
      </w:r>
    </w:p>
    <w:p>
      <w:pPr>
        <w:widowControl/>
        <w:numPr>
          <w:ilvl w:val="0"/>
          <w:numId w:val="0"/>
        </w:numPr>
        <w:ind w:firstLine="640" w:firstLineChars="200"/>
        <w:jc w:val="left"/>
        <w:rPr>
          <w:rFonts w:hint="eastAsia" w:ascii="仿宋" w:hAnsi="仿宋" w:eastAsia="仿宋"/>
          <w:kern w:val="0"/>
          <w:sz w:val="32"/>
          <w:szCs w:val="32"/>
          <w:lang w:val="en-US" w:eastAsia="zh-CN"/>
        </w:rPr>
      </w:pPr>
      <w:r>
        <w:rPr>
          <w:rFonts w:hint="eastAsia" w:ascii="仿宋" w:hAnsi="仿宋" w:eastAsia="仿宋"/>
          <w:kern w:val="0"/>
          <w:sz w:val="32"/>
          <w:szCs w:val="32"/>
        </w:rPr>
        <w:t>本预案未列出的其他部门和单位。根据县应急指挥部指令，按照本部门职责和事件处置需要，全力做好应急处置相关工作。</w:t>
      </w:r>
    </w:p>
    <w:p>
      <w:pPr>
        <w:pStyle w:val="2"/>
        <w:adjustRightInd w:val="0"/>
        <w:snapToGrid w:val="0"/>
        <w:spacing w:line="440" w:lineRule="exact"/>
        <w:rPr>
          <w:rFonts w:hint="eastAsia" w:ascii="楷体" w:hAnsi="楷体" w:eastAsia="楷体" w:cs="Times New Roman"/>
          <w:b/>
          <w:kern w:val="2"/>
          <w:sz w:val="32"/>
          <w:szCs w:val="32"/>
          <w:lang w:val="en-US" w:eastAsia="zh-CN" w:bidi="ar-SA"/>
        </w:rPr>
      </w:pPr>
      <w:bookmarkStart w:id="8" w:name="_Toc2229_WPSOffice_Level2"/>
      <w:r>
        <w:rPr>
          <w:rFonts w:hint="eastAsia" w:ascii="楷体" w:hAnsi="楷体" w:eastAsia="楷体" w:cs="Times New Roman"/>
          <w:b/>
          <w:kern w:val="2"/>
          <w:sz w:val="32"/>
          <w:szCs w:val="32"/>
          <w:lang w:val="en-US" w:eastAsia="zh-CN" w:bidi="ar-SA"/>
        </w:rPr>
        <w:t>2.2县气象灾害应急指挥部办公室</w:t>
      </w:r>
      <w:bookmarkEnd w:id="8"/>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县气象灾害应急指挥部办公室设在县气象局，办公室主任由县气象局局长担任。</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工作职责：负责向县人民政府、市气象局和县应急指挥部成员单位通报预报预警信息；与相关部门建立气象灾害灾情、险情等信息实时共享机制；组织协调相关部门和专家组研究会商，分析灾害发展趋势并进行灾害影响评估，向县应急指挥部提出气象灾害防御对策、协同应对方案和决策依据；完成县应急指挥部交办的其他工作。</w:t>
      </w:r>
    </w:p>
    <w:p>
      <w:pPr>
        <w:pStyle w:val="2"/>
        <w:adjustRightInd w:val="0"/>
        <w:snapToGrid w:val="0"/>
        <w:spacing w:beforeLines="50" w:afterLines="50"/>
        <w:ind w:firstLine="640"/>
        <w:rPr>
          <w:rFonts w:hint="eastAsia" w:hAnsi="黑体"/>
          <w:b w:val="0"/>
          <w:lang w:eastAsia="zh-CN"/>
        </w:rPr>
      </w:pPr>
      <w:bookmarkStart w:id="9" w:name="_Toc18261_WPSOffice_Level1"/>
      <w:r>
        <w:rPr>
          <w:rFonts w:hint="eastAsia" w:hAnsi="黑体"/>
          <w:b w:val="0"/>
        </w:rPr>
        <w:t>3</w:t>
      </w:r>
      <w:r>
        <w:rPr>
          <w:rFonts w:hint="eastAsia" w:hAnsi="黑体"/>
          <w:b w:val="0"/>
          <w:lang w:eastAsia="zh-CN"/>
        </w:rPr>
        <w:t>气象灾害预警预防机制</w:t>
      </w:r>
      <w:bookmarkEnd w:id="9"/>
    </w:p>
    <w:p>
      <w:pPr>
        <w:pStyle w:val="2"/>
        <w:adjustRightInd w:val="0"/>
        <w:snapToGrid w:val="0"/>
        <w:spacing w:line="440" w:lineRule="exact"/>
        <w:rPr>
          <w:rFonts w:hint="eastAsia" w:ascii="楷体" w:hAnsi="楷体" w:eastAsia="楷体" w:cs="Times New Roman"/>
          <w:b/>
          <w:kern w:val="2"/>
          <w:sz w:val="32"/>
          <w:szCs w:val="32"/>
          <w:lang w:val="en-US" w:eastAsia="zh-CN" w:bidi="ar-SA"/>
        </w:rPr>
      </w:pPr>
      <w:bookmarkStart w:id="10" w:name="_Toc22058_WPSOffice_Level2"/>
      <w:r>
        <w:rPr>
          <w:rFonts w:hint="eastAsia" w:ascii="楷体" w:hAnsi="楷体" w:eastAsia="楷体" w:cs="Times New Roman"/>
          <w:b/>
          <w:kern w:val="2"/>
          <w:sz w:val="32"/>
          <w:szCs w:val="32"/>
          <w:lang w:val="en-US" w:eastAsia="zh-CN" w:bidi="ar-SA"/>
        </w:rPr>
        <w:t>3.1气象灾害预警分级</w:t>
      </w:r>
      <w:bookmarkEnd w:id="10"/>
    </w:p>
    <w:p>
      <w:pPr>
        <w:widowControl/>
        <w:ind w:firstLine="640" w:firstLineChars="200"/>
        <w:jc w:val="left"/>
        <w:rPr>
          <w:rFonts w:hint="eastAsia" w:ascii="仿宋" w:hAnsi="仿宋" w:eastAsia="仿宋"/>
          <w:kern w:val="0"/>
          <w:sz w:val="32"/>
          <w:szCs w:val="32"/>
          <w:lang w:eastAsia="zh-CN"/>
        </w:rPr>
      </w:pPr>
      <w:r>
        <w:rPr>
          <w:rFonts w:hint="eastAsia" w:ascii="仿宋" w:hAnsi="仿宋" w:eastAsia="仿宋"/>
          <w:kern w:val="0"/>
          <w:sz w:val="32"/>
          <w:szCs w:val="32"/>
        </w:rPr>
        <w:t>根据气象灾害可能或已经造成的危害程度、紧急程度和发展态势，气象灾害预警分为Ⅰ级（特别重大）、Ⅱ级（重大）、Ⅲ级（较大）、Ⅳ级（一般）四级，分别以红色、橙色、黄色和蓝色表示。</w:t>
      </w:r>
    </w:p>
    <w:p>
      <w:pPr>
        <w:widowControl/>
        <w:ind w:firstLine="643" w:firstLineChars="200"/>
        <w:jc w:val="left"/>
        <w:rPr>
          <w:rFonts w:hint="eastAsia" w:ascii="楷体" w:hAnsi="楷体" w:eastAsia="楷体" w:cs="Times New Roman"/>
          <w:b/>
          <w:kern w:val="2"/>
          <w:sz w:val="32"/>
          <w:szCs w:val="32"/>
          <w:lang w:val="en-US" w:eastAsia="zh-CN" w:bidi="ar-SA"/>
        </w:rPr>
      </w:pPr>
      <w:bookmarkStart w:id="11" w:name="_Toc13453_WPSOffice_Level2"/>
      <w:r>
        <w:rPr>
          <w:rFonts w:hint="eastAsia" w:ascii="楷体" w:hAnsi="楷体" w:eastAsia="楷体" w:cs="Times New Roman"/>
          <w:b/>
          <w:kern w:val="2"/>
          <w:sz w:val="32"/>
          <w:szCs w:val="32"/>
          <w:lang w:val="en-US" w:eastAsia="zh-CN" w:bidi="ar-SA"/>
        </w:rPr>
        <w:t>3.2气象灾害预警标准</w:t>
      </w:r>
      <w:bookmarkEnd w:id="11"/>
    </w:p>
    <w:p>
      <w:pPr>
        <w:pStyle w:val="2"/>
        <w:adjustRightInd w:val="0"/>
        <w:snapToGrid w:val="0"/>
        <w:spacing w:line="440" w:lineRule="exact"/>
        <w:rPr>
          <w:rFonts w:hint="eastAsia" w:ascii="楷体" w:hAnsi="楷体" w:eastAsia="楷体" w:cs="Times New Roman"/>
          <w:b/>
          <w:kern w:val="2"/>
          <w:sz w:val="32"/>
          <w:szCs w:val="32"/>
          <w:lang w:val="en-US" w:eastAsia="zh-CN" w:bidi="ar-SA"/>
        </w:rPr>
      </w:pPr>
      <w:bookmarkStart w:id="12" w:name="_Toc28475_WPSOffice_Level3"/>
      <w:r>
        <w:rPr>
          <w:rFonts w:hint="eastAsia" w:ascii="楷体" w:hAnsi="楷体" w:eastAsia="楷体" w:cs="Times New Roman"/>
          <w:b/>
          <w:kern w:val="2"/>
          <w:sz w:val="32"/>
          <w:szCs w:val="32"/>
          <w:lang w:val="en-US" w:eastAsia="zh-CN" w:bidi="ar-SA"/>
        </w:rPr>
        <w:t>暴雨预警</w:t>
      </w:r>
      <w:bookmarkEnd w:id="12"/>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Ⅰ级预警：过去24小时≥4个乡镇出现大暴雨、局地出现特大暴雨以上强降雨，或者出现造成人民生命财产遭受特别重大损失的强降雨天气，且预计上述地区强降雨天气持续。</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Ⅱ级预警：过去24小时≥3个乡镇出现大暴雨、局地出现特大暴雨以上强降雨，或者出现造成人民生命财产遭受重大损失的强降雨天气，且预计上述地区强降雨天气持续。</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Ⅲ级预警：过去24小时≥4个乡镇出现暴雨、局地出现大暴雨以上强降雨，或者出现造成人民生命财产遭受较大损失的强降雨天气，且预计上述地区强降雨天气持续。</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Ⅳ级预警：未来24小时≥3个乡镇将出现暴雨天气，且可能造成人民生命财产损失。</w:t>
      </w:r>
    </w:p>
    <w:p>
      <w:pPr>
        <w:pStyle w:val="2"/>
        <w:adjustRightInd w:val="0"/>
        <w:snapToGrid w:val="0"/>
        <w:spacing w:line="440" w:lineRule="exact"/>
        <w:rPr>
          <w:rFonts w:hint="eastAsia" w:ascii="楷体" w:hAnsi="楷体" w:eastAsia="楷体" w:cs="Times New Roman"/>
          <w:b/>
          <w:kern w:val="2"/>
          <w:sz w:val="32"/>
          <w:szCs w:val="32"/>
          <w:lang w:val="en-US" w:eastAsia="zh-CN" w:bidi="ar-SA"/>
        </w:rPr>
      </w:pPr>
      <w:bookmarkStart w:id="13" w:name="_Toc20301_WPSOffice_Level3"/>
      <w:r>
        <w:rPr>
          <w:rFonts w:hint="eastAsia" w:ascii="楷体" w:hAnsi="楷体" w:eastAsia="楷体" w:cs="Times New Roman"/>
          <w:b/>
          <w:kern w:val="2"/>
          <w:sz w:val="32"/>
          <w:szCs w:val="32"/>
          <w:lang w:val="en-US" w:eastAsia="zh-CN" w:bidi="ar-SA"/>
        </w:rPr>
        <w:t>干旱预警</w:t>
      </w:r>
      <w:bookmarkEnd w:id="13"/>
      <w:r>
        <w:rPr>
          <w:rFonts w:hint="eastAsia" w:ascii="楷体" w:hAnsi="楷体" w:eastAsia="楷体" w:cs="Times New Roman"/>
          <w:b/>
          <w:kern w:val="2"/>
          <w:sz w:val="32"/>
          <w:szCs w:val="32"/>
          <w:lang w:val="en-US" w:eastAsia="zh-CN" w:bidi="ar-SA"/>
        </w:rPr>
        <w:t xml:space="preserve"> </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Ⅰ级预警：全县有≥6个乡镇出现重旱以上干旱，大范围出现特旱并对生产生活造成了特别重大危害，且预计上述地区的干旱仍将持续或发展。</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Ⅱ级预警：全县有≥5个乡镇出现重旱以上干旱，对生产生活造成重大危害，且预计上述地区的干旱仍将持续或发展。 </w:t>
      </w:r>
    </w:p>
    <w:p>
      <w:pPr>
        <w:pStyle w:val="2"/>
        <w:adjustRightInd w:val="0"/>
        <w:snapToGrid w:val="0"/>
        <w:spacing w:line="440" w:lineRule="exact"/>
        <w:rPr>
          <w:rFonts w:hint="eastAsia" w:ascii="楷体" w:hAnsi="楷体" w:eastAsia="楷体" w:cs="Times New Roman"/>
          <w:b/>
          <w:kern w:val="2"/>
          <w:sz w:val="32"/>
          <w:szCs w:val="32"/>
          <w:lang w:val="en-US" w:eastAsia="zh-CN" w:bidi="ar-SA"/>
        </w:rPr>
      </w:pPr>
      <w:bookmarkStart w:id="14" w:name="_Toc18261_WPSOffice_Level3"/>
      <w:r>
        <w:rPr>
          <w:rFonts w:hint="eastAsia" w:ascii="楷体" w:hAnsi="楷体" w:eastAsia="楷体" w:cs="Times New Roman"/>
          <w:b/>
          <w:kern w:val="2"/>
          <w:sz w:val="32"/>
          <w:szCs w:val="32"/>
          <w:lang w:val="en-US" w:eastAsia="zh-CN" w:bidi="ar-SA"/>
        </w:rPr>
        <w:t>冰雹预警</w:t>
      </w:r>
      <w:bookmarkEnd w:id="14"/>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Ⅰ级预警：预计未来2小时全县有≥3个乡镇将出现冰雹天气，可能造成人民生命财产重大损失。</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Ⅱ级预警：预计未来6小时全县有≥3个乡镇将出现冰雹天气，可能造成人民生命财产遭受较大损失。</w:t>
      </w:r>
    </w:p>
    <w:p>
      <w:pPr>
        <w:pStyle w:val="2"/>
        <w:adjustRightInd w:val="0"/>
        <w:snapToGrid w:val="0"/>
        <w:spacing w:line="440" w:lineRule="exact"/>
        <w:rPr>
          <w:rFonts w:hint="eastAsia" w:ascii="楷体" w:hAnsi="楷体" w:eastAsia="楷体" w:cs="Times New Roman"/>
          <w:b/>
          <w:kern w:val="2"/>
          <w:sz w:val="32"/>
          <w:szCs w:val="32"/>
          <w:lang w:val="en-US" w:eastAsia="zh-CN" w:bidi="ar-SA"/>
        </w:rPr>
      </w:pPr>
      <w:bookmarkStart w:id="15" w:name="_Toc3059_WPSOffice_Level3"/>
      <w:r>
        <w:rPr>
          <w:rFonts w:hint="eastAsia" w:ascii="楷体" w:hAnsi="楷体" w:eastAsia="楷体" w:cs="Times New Roman"/>
          <w:b/>
          <w:kern w:val="2"/>
          <w:sz w:val="32"/>
          <w:szCs w:val="32"/>
          <w:lang w:val="en-US" w:eastAsia="zh-CN" w:bidi="ar-SA"/>
        </w:rPr>
        <w:t>雷电预警</w:t>
      </w:r>
      <w:bookmarkEnd w:id="15"/>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Ⅰ级预警：预计未来2小时全县有≥3个乡镇将出现强雷电天气，可能造成人民生命财产重大损失。</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Ⅱ级预警：预计未来3小时全县有≥3个乡镇将出现强雷电天气，可能造成人民生命财产较大损失。</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Ⅲ级预警：预计未来6小时全县有≥3个乡镇将出现雷电天气，可能造成人民生命财产损失。</w:t>
      </w:r>
    </w:p>
    <w:p>
      <w:pPr>
        <w:pStyle w:val="2"/>
        <w:adjustRightInd w:val="0"/>
        <w:snapToGrid w:val="0"/>
        <w:spacing w:line="440" w:lineRule="exact"/>
        <w:rPr>
          <w:rFonts w:hint="eastAsia" w:ascii="楷体" w:hAnsi="楷体" w:eastAsia="楷体" w:cs="Times New Roman"/>
          <w:b/>
          <w:kern w:val="2"/>
          <w:sz w:val="32"/>
          <w:szCs w:val="32"/>
          <w:lang w:val="en-US" w:eastAsia="zh-CN" w:bidi="ar-SA"/>
        </w:rPr>
      </w:pPr>
      <w:bookmarkStart w:id="16" w:name="_Toc6060_WPSOffice_Level3"/>
      <w:r>
        <w:rPr>
          <w:rFonts w:hint="eastAsia" w:ascii="楷体" w:hAnsi="楷体" w:eastAsia="楷体" w:cs="Times New Roman"/>
          <w:b/>
          <w:kern w:val="2"/>
          <w:sz w:val="32"/>
          <w:szCs w:val="32"/>
          <w:lang w:val="en-US" w:eastAsia="zh-CN" w:bidi="ar-SA"/>
        </w:rPr>
        <w:t>大风预警</w:t>
      </w:r>
      <w:bookmarkEnd w:id="16"/>
    </w:p>
    <w:p>
      <w:pPr>
        <w:widowControl/>
        <w:ind w:firstLine="640" w:firstLineChars="200"/>
        <w:jc w:val="left"/>
        <w:rPr>
          <w:rFonts w:ascii="仿宋" w:hAnsi="仿宋" w:eastAsia="仿宋"/>
          <w:kern w:val="0"/>
          <w:sz w:val="30"/>
          <w:szCs w:val="30"/>
        </w:rPr>
      </w:pPr>
      <w:r>
        <w:rPr>
          <w:rFonts w:hint="eastAsia" w:ascii="仿宋" w:hAnsi="仿宋" w:eastAsia="仿宋"/>
          <w:kern w:val="0"/>
          <w:sz w:val="32"/>
          <w:szCs w:val="32"/>
        </w:rPr>
        <w:t>Ⅰ级预警：预计未来6小时内全县有≥3个乡镇将受大风天气影响，</w:t>
      </w:r>
      <w:r>
        <w:rPr>
          <w:rFonts w:ascii="仿宋" w:hAnsi="仿宋" w:eastAsia="仿宋"/>
          <w:kern w:val="0"/>
          <w:sz w:val="32"/>
          <w:szCs w:val="32"/>
        </w:rPr>
        <w:t>平均风力可达</w:t>
      </w:r>
      <w:r>
        <w:rPr>
          <w:rFonts w:hint="eastAsia" w:ascii="仿宋" w:hAnsi="仿宋" w:eastAsia="仿宋"/>
          <w:kern w:val="0"/>
          <w:sz w:val="32"/>
          <w:szCs w:val="32"/>
        </w:rPr>
        <w:t>12</w:t>
      </w:r>
      <w:r>
        <w:rPr>
          <w:rFonts w:ascii="仿宋" w:hAnsi="仿宋" w:eastAsia="仿宋"/>
          <w:kern w:val="0"/>
          <w:sz w:val="32"/>
          <w:szCs w:val="32"/>
        </w:rPr>
        <w:t>级以上，或者阵风</w:t>
      </w:r>
      <w:r>
        <w:rPr>
          <w:rFonts w:hint="eastAsia" w:ascii="仿宋" w:hAnsi="仿宋" w:eastAsia="仿宋"/>
          <w:kern w:val="0"/>
          <w:sz w:val="32"/>
          <w:szCs w:val="32"/>
        </w:rPr>
        <w:t>13</w:t>
      </w:r>
      <w:r>
        <w:rPr>
          <w:rFonts w:ascii="仿宋" w:hAnsi="仿宋" w:eastAsia="仿宋"/>
          <w:kern w:val="0"/>
          <w:sz w:val="32"/>
          <w:szCs w:val="32"/>
        </w:rPr>
        <w:t>级以上；或者已经受大风影响, 平均风力为</w:t>
      </w:r>
      <w:r>
        <w:rPr>
          <w:rFonts w:hint="eastAsia" w:ascii="仿宋" w:hAnsi="仿宋" w:eastAsia="仿宋"/>
          <w:kern w:val="0"/>
          <w:sz w:val="32"/>
          <w:szCs w:val="32"/>
        </w:rPr>
        <w:t>12</w:t>
      </w:r>
      <w:r>
        <w:rPr>
          <w:rFonts w:ascii="仿宋" w:hAnsi="仿宋" w:eastAsia="仿宋"/>
          <w:kern w:val="0"/>
          <w:sz w:val="32"/>
          <w:szCs w:val="32"/>
        </w:rPr>
        <w:t>级</w:t>
      </w:r>
      <w:r>
        <w:rPr>
          <w:rFonts w:hint="eastAsia" w:ascii="仿宋" w:hAnsi="仿宋" w:eastAsia="仿宋"/>
          <w:kern w:val="0"/>
          <w:sz w:val="32"/>
          <w:szCs w:val="32"/>
        </w:rPr>
        <w:t>以上</w:t>
      </w:r>
      <w:r>
        <w:rPr>
          <w:rFonts w:ascii="仿宋" w:hAnsi="仿宋" w:eastAsia="仿宋"/>
          <w:kern w:val="0"/>
          <w:sz w:val="32"/>
          <w:szCs w:val="32"/>
        </w:rPr>
        <w:t>，或者阵风</w:t>
      </w:r>
      <w:r>
        <w:rPr>
          <w:rFonts w:hint="eastAsia" w:ascii="仿宋" w:hAnsi="仿宋" w:eastAsia="仿宋"/>
          <w:kern w:val="0"/>
          <w:sz w:val="32"/>
          <w:szCs w:val="32"/>
        </w:rPr>
        <w:t>13</w:t>
      </w:r>
      <w:r>
        <w:rPr>
          <w:rFonts w:ascii="仿宋" w:hAnsi="仿宋" w:eastAsia="仿宋"/>
          <w:kern w:val="0"/>
          <w:sz w:val="32"/>
          <w:szCs w:val="32"/>
        </w:rPr>
        <w:t>级</w:t>
      </w:r>
      <w:r>
        <w:rPr>
          <w:rFonts w:hint="eastAsia" w:ascii="仿宋" w:hAnsi="仿宋" w:eastAsia="仿宋"/>
          <w:kern w:val="0"/>
          <w:sz w:val="32"/>
          <w:szCs w:val="32"/>
        </w:rPr>
        <w:t>以上</w:t>
      </w:r>
      <w:r>
        <w:rPr>
          <w:rFonts w:ascii="仿宋" w:hAnsi="仿宋" w:eastAsia="仿宋"/>
          <w:kern w:val="0"/>
          <w:sz w:val="32"/>
          <w:szCs w:val="32"/>
        </w:rPr>
        <w:t>并可能持续</w:t>
      </w:r>
      <w:r>
        <w:rPr>
          <w:rFonts w:hint="eastAsia" w:ascii="仿宋" w:hAnsi="仿宋" w:eastAsia="仿宋"/>
          <w:kern w:val="0"/>
          <w:sz w:val="32"/>
          <w:szCs w:val="32"/>
        </w:rPr>
        <w:t>，可能造成人民生命财产特大损失。</w:t>
      </w:r>
    </w:p>
    <w:p>
      <w:pPr>
        <w:ind w:firstLine="640" w:firstLineChars="200"/>
        <w:rPr>
          <w:rFonts w:ascii="仿宋" w:hAnsi="仿宋" w:eastAsia="仿宋"/>
        </w:rPr>
      </w:pPr>
      <w:r>
        <w:rPr>
          <w:rFonts w:hint="eastAsia" w:ascii="仿宋" w:hAnsi="仿宋" w:eastAsia="仿宋"/>
          <w:kern w:val="0"/>
          <w:sz w:val="32"/>
          <w:szCs w:val="32"/>
        </w:rPr>
        <w:t>Ⅱ级预警：预计未来6小时内全县有≥3个乡镇将受大风天气影响，</w:t>
      </w:r>
      <w:r>
        <w:rPr>
          <w:rFonts w:ascii="仿宋" w:hAnsi="仿宋" w:eastAsia="仿宋"/>
          <w:kern w:val="0"/>
          <w:sz w:val="32"/>
          <w:szCs w:val="32"/>
        </w:rPr>
        <w:t>平均风力可达</w:t>
      </w:r>
      <w:r>
        <w:rPr>
          <w:rFonts w:hint="eastAsia" w:ascii="仿宋" w:hAnsi="仿宋" w:eastAsia="仿宋"/>
          <w:kern w:val="0"/>
          <w:sz w:val="32"/>
          <w:szCs w:val="32"/>
        </w:rPr>
        <w:t>10</w:t>
      </w:r>
      <w:r>
        <w:rPr>
          <w:rFonts w:ascii="仿宋" w:hAnsi="仿宋" w:eastAsia="仿宋"/>
          <w:kern w:val="0"/>
          <w:sz w:val="32"/>
          <w:szCs w:val="32"/>
        </w:rPr>
        <w:t>级以上，或者阵风</w:t>
      </w:r>
      <w:r>
        <w:rPr>
          <w:rFonts w:hint="eastAsia" w:ascii="仿宋" w:hAnsi="仿宋" w:eastAsia="仿宋"/>
          <w:kern w:val="0"/>
          <w:sz w:val="32"/>
          <w:szCs w:val="32"/>
        </w:rPr>
        <w:t>11</w:t>
      </w:r>
      <w:r>
        <w:rPr>
          <w:rFonts w:ascii="仿宋" w:hAnsi="仿宋" w:eastAsia="仿宋"/>
          <w:kern w:val="0"/>
          <w:sz w:val="32"/>
          <w:szCs w:val="32"/>
        </w:rPr>
        <w:t>级以上；或者已经受大风影响, 平均风力为</w:t>
      </w:r>
      <w:r>
        <w:rPr>
          <w:rFonts w:hint="eastAsia" w:ascii="仿宋" w:hAnsi="仿宋" w:eastAsia="仿宋"/>
          <w:kern w:val="0"/>
          <w:sz w:val="32"/>
          <w:szCs w:val="32"/>
        </w:rPr>
        <w:t>10</w:t>
      </w:r>
      <w:r>
        <w:rPr>
          <w:rFonts w:ascii="仿宋" w:hAnsi="仿宋" w:eastAsia="仿宋"/>
          <w:kern w:val="0"/>
          <w:sz w:val="32"/>
          <w:szCs w:val="32"/>
        </w:rPr>
        <w:t>～</w:t>
      </w:r>
      <w:r>
        <w:rPr>
          <w:rFonts w:hint="eastAsia" w:ascii="仿宋" w:hAnsi="仿宋" w:eastAsia="仿宋"/>
          <w:kern w:val="0"/>
          <w:sz w:val="32"/>
          <w:szCs w:val="32"/>
        </w:rPr>
        <w:t>11</w:t>
      </w:r>
      <w:r>
        <w:rPr>
          <w:rFonts w:ascii="仿宋" w:hAnsi="仿宋" w:eastAsia="仿宋"/>
          <w:kern w:val="0"/>
          <w:sz w:val="32"/>
          <w:szCs w:val="32"/>
        </w:rPr>
        <w:t>级，或者阵风</w:t>
      </w:r>
      <w:r>
        <w:rPr>
          <w:rFonts w:hint="eastAsia" w:ascii="仿宋" w:hAnsi="仿宋" w:eastAsia="仿宋"/>
          <w:kern w:val="0"/>
          <w:sz w:val="32"/>
          <w:szCs w:val="32"/>
        </w:rPr>
        <w:t>11</w:t>
      </w:r>
      <w:r>
        <w:rPr>
          <w:rFonts w:ascii="仿宋" w:hAnsi="仿宋" w:eastAsia="仿宋"/>
          <w:kern w:val="0"/>
          <w:sz w:val="32"/>
          <w:szCs w:val="32"/>
        </w:rPr>
        <w:t>～</w:t>
      </w:r>
      <w:r>
        <w:rPr>
          <w:rFonts w:hint="eastAsia" w:ascii="仿宋" w:hAnsi="仿宋" w:eastAsia="仿宋"/>
          <w:kern w:val="0"/>
          <w:sz w:val="32"/>
          <w:szCs w:val="32"/>
        </w:rPr>
        <w:t>12</w:t>
      </w:r>
      <w:r>
        <w:rPr>
          <w:rFonts w:ascii="仿宋" w:hAnsi="仿宋" w:eastAsia="仿宋"/>
          <w:kern w:val="0"/>
          <w:sz w:val="32"/>
          <w:szCs w:val="32"/>
        </w:rPr>
        <w:t>级并可能持续</w:t>
      </w:r>
      <w:r>
        <w:rPr>
          <w:rFonts w:hint="eastAsia" w:ascii="仿宋" w:hAnsi="仿宋" w:eastAsia="仿宋"/>
          <w:kern w:val="0"/>
          <w:sz w:val="32"/>
          <w:szCs w:val="32"/>
        </w:rPr>
        <w:t>，</w:t>
      </w:r>
    </w:p>
    <w:p>
      <w:pPr>
        <w:rPr>
          <w:rFonts w:ascii="仿宋" w:hAnsi="仿宋" w:eastAsia="仿宋"/>
        </w:rPr>
      </w:pPr>
      <w:r>
        <w:rPr>
          <w:rFonts w:hint="eastAsia" w:ascii="仿宋" w:hAnsi="仿宋" w:eastAsia="仿宋"/>
          <w:kern w:val="0"/>
          <w:sz w:val="32"/>
          <w:szCs w:val="32"/>
        </w:rPr>
        <w:t>可能造成人民生命财产重大损失。</w:t>
      </w:r>
    </w:p>
    <w:p>
      <w:pPr>
        <w:widowControl/>
        <w:ind w:firstLine="640" w:firstLineChars="200"/>
        <w:jc w:val="left"/>
        <w:rPr>
          <w:rFonts w:ascii="仿宋" w:hAnsi="仿宋" w:eastAsia="仿宋"/>
          <w:kern w:val="0"/>
          <w:sz w:val="30"/>
          <w:szCs w:val="30"/>
        </w:rPr>
      </w:pPr>
      <w:r>
        <w:rPr>
          <w:rFonts w:hint="eastAsia" w:ascii="仿宋" w:hAnsi="仿宋" w:eastAsia="仿宋"/>
          <w:kern w:val="0"/>
          <w:sz w:val="32"/>
          <w:szCs w:val="32"/>
        </w:rPr>
        <w:t>Ⅲ级预警：预计未来12小时内全县有≥3个乡镇将受大风天气影响，</w:t>
      </w:r>
      <w:r>
        <w:rPr>
          <w:rFonts w:ascii="仿宋" w:hAnsi="仿宋" w:eastAsia="仿宋"/>
          <w:kern w:val="0"/>
          <w:sz w:val="32"/>
          <w:szCs w:val="32"/>
        </w:rPr>
        <w:t>平均风力可达8级以上，或者阵风9级以上；或者已经受大风影响, 平均风力为8～9级，或者阵风9～10级并可能持续</w:t>
      </w:r>
      <w:r>
        <w:rPr>
          <w:rFonts w:hint="eastAsia" w:ascii="仿宋" w:hAnsi="仿宋" w:eastAsia="仿宋"/>
          <w:kern w:val="0"/>
          <w:sz w:val="32"/>
          <w:szCs w:val="32"/>
        </w:rPr>
        <w:t>，可能造成人民生命财产较大损失。</w:t>
      </w:r>
    </w:p>
    <w:p>
      <w:pPr>
        <w:widowControl/>
        <w:ind w:firstLine="640" w:firstLineChars="200"/>
        <w:jc w:val="left"/>
        <w:rPr>
          <w:rFonts w:ascii="Verdana" w:hAnsi="Verdana"/>
          <w:color w:val="333333"/>
          <w:sz w:val="28"/>
          <w:szCs w:val="28"/>
          <w:shd w:val="clear" w:color="auto" w:fill="FFFFFF"/>
        </w:rPr>
      </w:pPr>
      <w:r>
        <w:rPr>
          <w:rFonts w:hint="eastAsia" w:ascii="仿宋" w:hAnsi="仿宋" w:eastAsia="仿宋"/>
          <w:kern w:val="0"/>
          <w:sz w:val="32"/>
          <w:szCs w:val="32"/>
        </w:rPr>
        <w:t>Ⅳ级预警：预计未来24小时内全县有≥2个乡镇将受大风天气影响，</w:t>
      </w:r>
      <w:r>
        <w:rPr>
          <w:rFonts w:ascii="仿宋" w:hAnsi="仿宋" w:eastAsia="仿宋"/>
          <w:kern w:val="0"/>
          <w:sz w:val="32"/>
          <w:szCs w:val="32"/>
        </w:rPr>
        <w:t>平均风力可达6级以上，或者阵风7级以上；或者已经受大风影响, 平均风力为6～7级，或者阵风7～8级并可能持续</w:t>
      </w:r>
      <w:r>
        <w:rPr>
          <w:rFonts w:hint="eastAsia" w:ascii="仿宋" w:hAnsi="仿宋" w:eastAsia="仿宋"/>
          <w:kern w:val="0"/>
          <w:sz w:val="32"/>
          <w:szCs w:val="32"/>
        </w:rPr>
        <w:t>，可能造成人民生命财产损失。</w:t>
      </w:r>
    </w:p>
    <w:p>
      <w:pPr>
        <w:pStyle w:val="2"/>
        <w:adjustRightInd w:val="0"/>
        <w:snapToGrid w:val="0"/>
        <w:spacing w:line="440" w:lineRule="exact"/>
        <w:rPr>
          <w:rFonts w:hint="eastAsia" w:ascii="楷体" w:hAnsi="楷体" w:eastAsia="楷体" w:cs="Times New Roman"/>
          <w:b/>
          <w:kern w:val="2"/>
          <w:sz w:val="32"/>
          <w:szCs w:val="32"/>
          <w:lang w:val="en-US" w:eastAsia="zh-CN" w:bidi="ar-SA"/>
        </w:rPr>
      </w:pPr>
      <w:bookmarkStart w:id="17" w:name="_Toc2229_WPSOffice_Level3"/>
      <w:r>
        <w:rPr>
          <w:rFonts w:hint="eastAsia" w:ascii="楷体" w:hAnsi="楷体" w:eastAsia="楷体" w:cs="Times New Roman"/>
          <w:b/>
          <w:kern w:val="2"/>
          <w:sz w:val="32"/>
          <w:szCs w:val="32"/>
          <w:lang w:val="en-US" w:eastAsia="zh-CN" w:bidi="ar-SA"/>
        </w:rPr>
        <w:t>大雾预警</w:t>
      </w:r>
      <w:bookmarkEnd w:id="17"/>
      <w:r>
        <w:rPr>
          <w:rFonts w:hint="eastAsia" w:ascii="楷体" w:hAnsi="楷体" w:eastAsia="楷体" w:cs="Times New Roman"/>
          <w:b/>
          <w:kern w:val="2"/>
          <w:sz w:val="32"/>
          <w:szCs w:val="32"/>
          <w:lang w:val="en-US" w:eastAsia="zh-CN" w:bidi="ar-SA"/>
        </w:rPr>
        <w:t xml:space="preserve"> </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Ⅰ级预警：预计未来2小时内，可能出现能见度</w:t>
      </w:r>
      <w:r>
        <w:rPr>
          <w:rFonts w:hint="eastAsia" w:ascii="仿宋" w:hAnsi="仿宋" w:eastAsia="仿宋" w:cs="仿宋"/>
          <w:kern w:val="0"/>
          <w:sz w:val="32"/>
          <w:szCs w:val="32"/>
        </w:rPr>
        <w:t>＜</w:t>
      </w:r>
      <w:r>
        <w:rPr>
          <w:rFonts w:hint="eastAsia" w:ascii="仿宋" w:hAnsi="仿宋" w:eastAsia="仿宋"/>
          <w:kern w:val="0"/>
          <w:sz w:val="32"/>
          <w:szCs w:val="32"/>
        </w:rPr>
        <w:t>50米的雾，或者已经出现能见度</w:t>
      </w:r>
      <w:r>
        <w:rPr>
          <w:rFonts w:hint="eastAsia" w:ascii="仿宋" w:hAnsi="仿宋" w:eastAsia="仿宋" w:cs="仿宋"/>
          <w:kern w:val="0"/>
          <w:sz w:val="32"/>
          <w:szCs w:val="32"/>
        </w:rPr>
        <w:t>＜</w:t>
      </w:r>
      <w:r>
        <w:rPr>
          <w:rFonts w:hint="eastAsia" w:ascii="仿宋" w:hAnsi="仿宋" w:eastAsia="仿宋"/>
          <w:kern w:val="0"/>
          <w:sz w:val="32"/>
          <w:szCs w:val="32"/>
        </w:rPr>
        <w:t>50米的雾，并将持续。</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Ⅱ级预警：预计未来6小时内，可能出现能见度</w:t>
      </w:r>
      <w:r>
        <w:rPr>
          <w:rFonts w:hint="eastAsia" w:ascii="仿宋" w:hAnsi="仿宋" w:eastAsia="仿宋" w:cs="仿宋"/>
          <w:kern w:val="0"/>
          <w:sz w:val="32"/>
          <w:szCs w:val="32"/>
        </w:rPr>
        <w:t>＜</w:t>
      </w:r>
      <w:r>
        <w:rPr>
          <w:rFonts w:hint="eastAsia" w:ascii="仿宋" w:hAnsi="仿宋" w:eastAsia="仿宋"/>
          <w:kern w:val="0"/>
          <w:sz w:val="32"/>
          <w:szCs w:val="32"/>
        </w:rPr>
        <w:t>200米的雾，或者已经出现能见度</w:t>
      </w:r>
      <w:r>
        <w:rPr>
          <w:rFonts w:hint="eastAsia" w:ascii="仿宋" w:hAnsi="仿宋" w:eastAsia="仿宋" w:cs="仿宋"/>
          <w:kern w:val="0"/>
          <w:sz w:val="32"/>
          <w:szCs w:val="32"/>
        </w:rPr>
        <w:t>＜</w:t>
      </w:r>
      <w:r>
        <w:rPr>
          <w:rFonts w:hint="eastAsia" w:ascii="仿宋" w:hAnsi="仿宋" w:eastAsia="仿宋"/>
          <w:kern w:val="0"/>
          <w:sz w:val="32"/>
          <w:szCs w:val="32"/>
        </w:rPr>
        <w:t>200米，≥50米的雾，并将持续。</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Ⅲ级预警：预计未来12小时内，可能出现能见度</w:t>
      </w:r>
      <w:r>
        <w:rPr>
          <w:rFonts w:hint="eastAsia" w:ascii="仿宋" w:hAnsi="仿宋" w:eastAsia="仿宋" w:cs="仿宋"/>
          <w:kern w:val="0"/>
          <w:sz w:val="32"/>
          <w:szCs w:val="32"/>
        </w:rPr>
        <w:t>＜</w:t>
      </w:r>
      <w:r>
        <w:rPr>
          <w:rFonts w:hint="eastAsia" w:ascii="仿宋" w:hAnsi="仿宋" w:eastAsia="仿宋"/>
          <w:kern w:val="0"/>
          <w:sz w:val="32"/>
          <w:szCs w:val="32"/>
        </w:rPr>
        <w:t>500米的雾，或者已经出现能见度</w:t>
      </w:r>
      <w:r>
        <w:rPr>
          <w:rFonts w:hint="eastAsia" w:ascii="仿宋" w:hAnsi="仿宋" w:eastAsia="仿宋" w:cs="仿宋"/>
          <w:kern w:val="0"/>
          <w:sz w:val="32"/>
          <w:szCs w:val="32"/>
        </w:rPr>
        <w:t>＜</w:t>
      </w:r>
      <w:r>
        <w:rPr>
          <w:rFonts w:hint="eastAsia" w:ascii="仿宋" w:hAnsi="仿宋" w:eastAsia="仿宋"/>
          <w:kern w:val="0"/>
          <w:sz w:val="32"/>
          <w:szCs w:val="32"/>
        </w:rPr>
        <w:t>500米，≥200米的雾，并将持续。</w:t>
      </w:r>
    </w:p>
    <w:p>
      <w:pPr>
        <w:pStyle w:val="2"/>
        <w:adjustRightInd w:val="0"/>
        <w:snapToGrid w:val="0"/>
        <w:spacing w:line="440" w:lineRule="exact"/>
        <w:rPr>
          <w:rFonts w:hint="eastAsia" w:ascii="楷体" w:hAnsi="楷体" w:eastAsia="楷体" w:cs="Times New Roman"/>
          <w:b/>
          <w:kern w:val="2"/>
          <w:sz w:val="32"/>
          <w:szCs w:val="32"/>
          <w:lang w:val="en-US" w:eastAsia="zh-CN" w:bidi="ar-SA"/>
        </w:rPr>
      </w:pPr>
      <w:bookmarkStart w:id="18" w:name="_Toc22058_WPSOffice_Level3"/>
      <w:r>
        <w:rPr>
          <w:rFonts w:hint="eastAsia" w:ascii="楷体" w:hAnsi="楷体" w:eastAsia="楷体" w:cs="Times New Roman"/>
          <w:b/>
          <w:kern w:val="2"/>
          <w:sz w:val="32"/>
          <w:szCs w:val="32"/>
          <w:lang w:val="en-US" w:eastAsia="zh-CN" w:bidi="ar-SA"/>
        </w:rPr>
        <w:t>寒潮预警</w:t>
      </w:r>
      <w:bookmarkEnd w:id="18"/>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Ⅰ级预警：预计未来24小时内全县将出现大范围寒潮天气，其中最低气温下降16℃及以上、最低气温≤0℃。</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Ⅱ级预警：预计未来24小时内全县将出现大范围寒潮天气，其中最低气温下降12℃及以上、最低气温≤2℃。</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Ⅲ级预警：预计未来48小时内全县将出现明显降温天气，其中有≥4个乡镇最低气温下降10℃及以上、最低气温≤4℃。</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Ⅳ级预警：预计未来48小时内全县将出现较明显降温天气，其中有≥4个乡镇最低气温下降8℃及以上、最低气温≤4℃。</w:t>
      </w:r>
    </w:p>
    <w:p>
      <w:pPr>
        <w:pStyle w:val="2"/>
        <w:adjustRightInd w:val="0"/>
        <w:snapToGrid w:val="0"/>
        <w:spacing w:line="440" w:lineRule="exact"/>
        <w:rPr>
          <w:rFonts w:hint="eastAsia" w:ascii="楷体" w:hAnsi="楷体" w:eastAsia="楷体" w:cs="Times New Roman"/>
          <w:b/>
          <w:kern w:val="2"/>
          <w:sz w:val="32"/>
          <w:szCs w:val="32"/>
          <w:lang w:val="en-US" w:eastAsia="zh-CN" w:bidi="ar-SA"/>
        </w:rPr>
      </w:pPr>
      <w:bookmarkStart w:id="19" w:name="_Toc13453_WPSOffice_Level3"/>
      <w:r>
        <w:rPr>
          <w:rFonts w:hint="eastAsia" w:ascii="楷体" w:hAnsi="楷体" w:eastAsia="楷体" w:cs="Times New Roman"/>
          <w:b/>
          <w:kern w:val="2"/>
          <w:sz w:val="32"/>
          <w:szCs w:val="32"/>
          <w:lang w:val="en-US" w:eastAsia="zh-CN" w:bidi="ar-SA"/>
        </w:rPr>
        <w:t>高温预警</w:t>
      </w:r>
      <w:bookmarkEnd w:id="19"/>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Ⅰ级预警：预计未来24小时全县有≥3个乡镇出现≥40℃的高温天气。</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Ⅱ级预警：预计未来24小时全县有≥3个乡镇出现≥37℃的高温天气。</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Ⅲ级预警：预计未来24小时全县有≥3个乡镇出现≥35℃的高温天气，连续三天日最高气温在35℃以上。</w:t>
      </w:r>
    </w:p>
    <w:p>
      <w:pPr>
        <w:pStyle w:val="2"/>
        <w:adjustRightInd w:val="0"/>
        <w:snapToGrid w:val="0"/>
        <w:spacing w:line="440" w:lineRule="exact"/>
        <w:rPr>
          <w:rFonts w:hint="eastAsia" w:ascii="楷体" w:hAnsi="楷体" w:eastAsia="楷体" w:cs="Times New Roman"/>
          <w:b/>
          <w:kern w:val="2"/>
          <w:sz w:val="32"/>
          <w:szCs w:val="32"/>
          <w:lang w:val="en-US" w:eastAsia="zh-CN" w:bidi="ar-SA"/>
        </w:rPr>
      </w:pPr>
      <w:bookmarkStart w:id="20" w:name="_Toc3023_WPSOffice_Level3"/>
      <w:r>
        <w:rPr>
          <w:rFonts w:hint="eastAsia" w:ascii="楷体" w:hAnsi="楷体" w:eastAsia="楷体" w:cs="Times New Roman"/>
          <w:b/>
          <w:kern w:val="2"/>
          <w:sz w:val="32"/>
          <w:szCs w:val="32"/>
          <w:lang w:val="en-US" w:eastAsia="zh-CN" w:bidi="ar-SA"/>
        </w:rPr>
        <w:t>暴雪预警</w:t>
      </w:r>
      <w:bookmarkEnd w:id="20"/>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Ⅰ级预警：过去24小时≥6个乡镇出现10毫米以上降雪，且预计上述地区降雪天气持续。</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Ⅱ级预警：过去24小时≥4个乡镇出现10毫米以上降雪，且预计上述地区降雪天气持续。</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Ⅲ级预警：过去24小时≥3个乡镇出现10毫米以上降雪，且预计上述地区降雪天气持续。</w:t>
      </w:r>
    </w:p>
    <w:p>
      <w:pPr>
        <w:widowControl/>
        <w:ind w:firstLine="640" w:firstLineChars="200"/>
        <w:jc w:val="left"/>
        <w:rPr>
          <w:rFonts w:hint="eastAsia" w:ascii="楷体" w:hAnsi="楷体" w:eastAsia="楷体" w:cs="Times New Roman"/>
          <w:b/>
          <w:kern w:val="2"/>
          <w:sz w:val="32"/>
          <w:szCs w:val="32"/>
          <w:lang w:val="en-US" w:eastAsia="zh-CN" w:bidi="ar-SA"/>
        </w:rPr>
      </w:pPr>
      <w:bookmarkStart w:id="21" w:name="_Toc6842_WPSOffice_Level3"/>
      <w:r>
        <w:rPr>
          <w:rFonts w:hint="eastAsia" w:ascii="仿宋" w:hAnsi="仿宋" w:eastAsia="仿宋"/>
          <w:kern w:val="0"/>
          <w:sz w:val="32"/>
          <w:szCs w:val="32"/>
        </w:rPr>
        <w:t>Ⅳ级预警：预计未来24小时≥2个乡镇将出现10毫米以上降雪天气。</w:t>
      </w:r>
      <w:r>
        <w:rPr>
          <w:rFonts w:ascii="仿宋" w:hAnsi="仿宋" w:eastAsia="仿宋"/>
          <w:kern w:val="0"/>
          <w:sz w:val="32"/>
          <w:szCs w:val="32"/>
        </w:rPr>
        <w:br w:type="textWrapping"/>
      </w:r>
      <w:r>
        <w:rPr>
          <w:rFonts w:hint="eastAsia" w:ascii="楷体" w:hAnsi="楷体" w:eastAsia="楷体" w:cs="Times New Roman"/>
          <w:b/>
          <w:kern w:val="2"/>
          <w:sz w:val="32"/>
          <w:szCs w:val="32"/>
          <w:lang w:val="en-US" w:eastAsia="zh-CN" w:bidi="ar-SA"/>
        </w:rPr>
        <w:t xml:space="preserve">    霜冻预警</w:t>
      </w:r>
      <w:bookmarkEnd w:id="21"/>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Ⅱ级预警：预计未来24小时内≥4个乡镇地面最低温度将要下降到-5℃以下，对农业将产生严重影响，或者已降到-5℃以下，对农业已经产生严重影响，并将持续。</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Ⅲ级预警：预计未来24小时内≥3个乡镇地面最低温度将要下降到-3℃以下，对农业已经产生较重影响，并可能持续。</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Ⅳ级预警：预计未来48小时内≥3个乡镇地面最低温度将要下降到0℃以下，对农业将产生影响，或者已经降到0℃以下，对农业已产生影响，并可能持续。</w:t>
      </w:r>
    </w:p>
    <w:p>
      <w:pPr>
        <w:pStyle w:val="2"/>
        <w:adjustRightInd w:val="0"/>
        <w:snapToGrid w:val="0"/>
        <w:spacing w:line="440" w:lineRule="exact"/>
        <w:rPr>
          <w:rFonts w:hint="eastAsia" w:ascii="楷体" w:hAnsi="楷体" w:eastAsia="楷体" w:cs="Times New Roman"/>
          <w:b/>
          <w:kern w:val="2"/>
          <w:sz w:val="32"/>
          <w:szCs w:val="32"/>
          <w:lang w:val="en-US" w:eastAsia="zh-CN" w:bidi="ar-SA"/>
        </w:rPr>
      </w:pPr>
      <w:bookmarkStart w:id="22" w:name="_Toc3023_WPSOffice_Level2"/>
      <w:r>
        <w:rPr>
          <w:rFonts w:hint="eastAsia" w:ascii="楷体" w:hAnsi="楷体" w:eastAsia="楷体" w:cs="Times New Roman"/>
          <w:b/>
          <w:kern w:val="2"/>
          <w:sz w:val="32"/>
          <w:szCs w:val="32"/>
          <w:lang w:val="en-US" w:eastAsia="zh-CN" w:bidi="ar-SA"/>
        </w:rPr>
        <w:t>3.3 预警信息发布与传播</w:t>
      </w:r>
    </w:p>
    <w:p>
      <w:pPr>
        <w:widowControl/>
        <w:ind w:firstLine="640" w:firstLineChars="200"/>
        <w:jc w:val="left"/>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气象灾害预警信息发布遵循“归口管理、统一发布、快速传播”原则。气象灾害预警信息由气象部门负责制作并按预警级别分级发布，其他任何组织、个人不得制作和向社会发布气象灾害预警信息。气象灾害预警信息内容包括气象灾害的类别、预警级别、起始时间、可能影响范围、警示事项、应采取的措施和发布机关等。县预警信息发布中心要做好“山西省市县一体化预警信息发布系统”的管理、维护等工作。</w:t>
      </w:r>
    </w:p>
    <w:bookmarkEnd w:id="22"/>
    <w:p>
      <w:pPr>
        <w:pStyle w:val="2"/>
        <w:adjustRightInd w:val="0"/>
        <w:snapToGrid w:val="0"/>
        <w:spacing w:beforeLines="50" w:afterLines="50"/>
        <w:ind w:firstLine="640"/>
        <w:rPr>
          <w:rFonts w:hint="eastAsia" w:hAnsi="黑体"/>
          <w:b w:val="0"/>
          <w:lang w:eastAsia="zh-CN"/>
        </w:rPr>
      </w:pPr>
      <w:r>
        <w:rPr>
          <w:rFonts w:hint="eastAsia" w:hAnsi="黑体"/>
          <w:b w:val="0"/>
          <w:lang w:val="en-US" w:eastAsia="zh-CN"/>
        </w:rPr>
        <w:t>4.</w:t>
      </w:r>
      <w:r>
        <w:rPr>
          <w:rFonts w:hint="eastAsia" w:hAnsi="黑体"/>
          <w:b w:val="0"/>
          <w:lang w:eastAsia="zh-CN"/>
        </w:rPr>
        <w:t>预案启动及先期处置程序</w:t>
      </w:r>
    </w:p>
    <w:p>
      <w:pPr>
        <w:pStyle w:val="2"/>
        <w:adjustRightInd w:val="0"/>
        <w:snapToGrid w:val="0"/>
        <w:spacing w:line="440" w:lineRule="exact"/>
        <w:rPr>
          <w:rFonts w:hint="eastAsia" w:ascii="楷体" w:hAnsi="楷体" w:eastAsia="楷体" w:cs="Times New Roman"/>
          <w:b/>
          <w:kern w:val="2"/>
          <w:sz w:val="32"/>
          <w:szCs w:val="32"/>
          <w:lang w:val="en-US" w:eastAsia="zh-CN" w:bidi="ar-SA"/>
        </w:rPr>
      </w:pPr>
      <w:bookmarkStart w:id="23" w:name="_Toc6842_WPSOffice_Level2"/>
      <w:r>
        <w:rPr>
          <w:rFonts w:hint="eastAsia" w:ascii="楷体" w:hAnsi="楷体" w:eastAsia="楷体" w:cs="Times New Roman"/>
          <w:b/>
          <w:kern w:val="2"/>
          <w:sz w:val="32"/>
          <w:szCs w:val="32"/>
          <w:lang w:val="en-US" w:eastAsia="zh-CN" w:bidi="ar-SA"/>
        </w:rPr>
        <w:t>4.1</w:t>
      </w:r>
      <w:bookmarkEnd w:id="23"/>
      <w:r>
        <w:rPr>
          <w:rFonts w:hint="eastAsia" w:ascii="楷体" w:hAnsi="楷体" w:eastAsia="楷体" w:cs="Times New Roman"/>
          <w:b/>
          <w:kern w:val="2"/>
          <w:sz w:val="32"/>
          <w:szCs w:val="32"/>
          <w:lang w:val="en-US" w:eastAsia="zh-CN" w:bidi="ar-SA"/>
        </w:rPr>
        <w:t>预案启动程序</w:t>
      </w:r>
    </w:p>
    <w:p>
      <w:pPr>
        <w:widowControl/>
        <w:ind w:firstLine="640" w:firstLineChars="200"/>
        <w:jc w:val="left"/>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气象局根据气象灾害监测、预测预报、</w:t>
      </w:r>
      <w:r>
        <w:rPr>
          <w:rFonts w:hint="eastAsia" w:ascii="仿宋" w:hAnsi="仿宋" w:eastAsia="仿宋"/>
          <w:color w:val="000000" w:themeColor="text1"/>
          <w:kern w:val="0"/>
          <w:sz w:val="32"/>
          <w:szCs w:val="32"/>
          <w:lang w:eastAsia="zh-CN"/>
          <w14:textFill>
            <w14:solidFill>
              <w14:schemeClr w14:val="tx1"/>
            </w14:solidFill>
          </w14:textFill>
        </w:rPr>
        <w:t>预警</w:t>
      </w:r>
      <w:r>
        <w:rPr>
          <w:rFonts w:hint="eastAsia" w:ascii="仿宋" w:hAnsi="仿宋" w:eastAsia="仿宋"/>
          <w:color w:val="000000" w:themeColor="text1"/>
          <w:kern w:val="0"/>
          <w:sz w:val="32"/>
          <w:szCs w:val="32"/>
          <w14:textFill>
            <w14:solidFill>
              <w14:schemeClr w14:val="tx1"/>
            </w14:solidFill>
          </w14:textFill>
        </w:rPr>
        <w:t>信息，进行研究分析，达到预警级别的，由县气象应急指挥部办公室及时向县气象灾害应急指挥部通报；对可能达到重大、特别重大预警级别的，</w:t>
      </w:r>
      <w:r>
        <w:rPr>
          <w:rFonts w:hint="eastAsia" w:ascii="仿宋" w:hAnsi="仿宋" w:eastAsia="仿宋"/>
          <w:color w:val="000000" w:themeColor="text1"/>
          <w:kern w:val="0"/>
          <w:sz w:val="32"/>
          <w:szCs w:val="32"/>
          <w:lang w:eastAsia="zh-CN"/>
          <w14:textFill>
            <w14:solidFill>
              <w14:schemeClr w14:val="tx1"/>
            </w14:solidFill>
          </w14:textFill>
        </w:rPr>
        <w:t>由</w:t>
      </w:r>
      <w:r>
        <w:rPr>
          <w:rFonts w:hint="eastAsia" w:ascii="仿宋" w:hAnsi="仿宋" w:eastAsia="仿宋"/>
          <w:color w:val="000000" w:themeColor="text1"/>
          <w:kern w:val="0"/>
          <w:sz w:val="32"/>
          <w:szCs w:val="32"/>
          <w14:textFill>
            <w14:solidFill>
              <w14:schemeClr w14:val="tx1"/>
            </w14:solidFill>
          </w14:textFill>
        </w:rPr>
        <w:t>气象灾害应急指挥部</w:t>
      </w:r>
      <w:r>
        <w:rPr>
          <w:rFonts w:hint="eastAsia" w:ascii="仿宋" w:hAnsi="仿宋" w:eastAsia="仿宋"/>
          <w:color w:val="000000" w:themeColor="text1"/>
          <w:kern w:val="0"/>
          <w:sz w:val="32"/>
          <w:szCs w:val="32"/>
          <w:lang w:eastAsia="zh-CN"/>
          <w14:textFill>
            <w14:solidFill>
              <w14:schemeClr w14:val="tx1"/>
            </w14:solidFill>
          </w14:textFill>
        </w:rPr>
        <w:t>启动应急预案，</w:t>
      </w:r>
      <w:r>
        <w:rPr>
          <w:rFonts w:hint="eastAsia" w:ascii="仿宋" w:hAnsi="仿宋" w:eastAsia="仿宋"/>
          <w:color w:val="000000" w:themeColor="text1"/>
          <w:kern w:val="0"/>
          <w:sz w:val="32"/>
          <w:szCs w:val="32"/>
          <w14:textFill>
            <w14:solidFill>
              <w14:schemeClr w14:val="tx1"/>
            </w14:solidFill>
          </w14:textFill>
        </w:rPr>
        <w:t>提出预警措施和应对方案，</w:t>
      </w:r>
      <w:r>
        <w:rPr>
          <w:rFonts w:hint="eastAsia" w:ascii="仿宋" w:hAnsi="仿宋" w:eastAsia="仿宋"/>
          <w:color w:val="000000" w:themeColor="text1"/>
          <w:kern w:val="0"/>
          <w:sz w:val="32"/>
          <w:szCs w:val="32"/>
          <w:lang w:eastAsia="zh-CN"/>
          <w14:textFill>
            <w14:solidFill>
              <w14:schemeClr w14:val="tx1"/>
            </w14:solidFill>
          </w14:textFill>
        </w:rPr>
        <w:t>各成员单位</w:t>
      </w:r>
      <w:r>
        <w:rPr>
          <w:rFonts w:hint="eastAsia" w:ascii="仿宋" w:hAnsi="仿宋" w:eastAsia="仿宋"/>
          <w:color w:val="000000" w:themeColor="text1"/>
          <w:kern w:val="0"/>
          <w:sz w:val="32"/>
          <w:szCs w:val="32"/>
          <w14:textFill>
            <w14:solidFill>
              <w14:schemeClr w14:val="tx1"/>
            </w14:solidFill>
          </w14:textFill>
        </w:rPr>
        <w:t>做好应急准备。</w:t>
      </w:r>
    </w:p>
    <w:p>
      <w:pPr>
        <w:pStyle w:val="21"/>
        <w:keepNext w:val="0"/>
        <w:keepLines w:val="0"/>
        <w:pageBreakBefore w:val="0"/>
        <w:widowControl/>
        <w:kinsoku/>
        <w:wordWrap/>
        <w:overflowPunct/>
        <w:topLinePunct w:val="0"/>
        <w:autoSpaceDE/>
        <w:autoSpaceDN/>
        <w:bidi w:val="0"/>
        <w:adjustRightInd/>
        <w:snapToGrid w:val="0"/>
        <w:spacing w:line="440" w:lineRule="exact"/>
        <w:ind w:left="0" w:right="0" w:firstLine="643" w:firstLineChars="200"/>
        <w:textAlignment w:val="auto"/>
        <w:rPr>
          <w:rFonts w:hint="eastAsia" w:ascii="楷体" w:hAnsi="楷体" w:eastAsia="楷体"/>
          <w:b/>
          <w:szCs w:val="32"/>
          <w:lang w:val="en-US" w:eastAsia="zh-CN"/>
        </w:rPr>
      </w:pPr>
      <w:bookmarkStart w:id="24" w:name="_Toc11284_WPSOffice_Level2"/>
      <w:r>
        <w:rPr>
          <w:rFonts w:hint="eastAsia" w:ascii="楷体" w:hAnsi="楷体" w:eastAsia="楷体"/>
          <w:b/>
          <w:szCs w:val="32"/>
          <w:lang w:val="en-US" w:eastAsia="zh-CN"/>
        </w:rPr>
        <w:t>4.2  信息报告与处理</w:t>
      </w:r>
      <w:bookmarkEnd w:id="24"/>
    </w:p>
    <w:p>
      <w:pPr>
        <w:widowControl/>
        <w:ind w:firstLine="640" w:firstLineChars="200"/>
        <w:jc w:val="left"/>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气象灾害发生后，气象灾害应急指挥部办公室应按规定在2小时内将信息报市气象灾害应急指挥部办公室，并随时续报现场采集的相关动态信息</w:t>
      </w:r>
      <w:r>
        <w:rPr>
          <w:rFonts w:hint="eastAsia" w:ascii="仿宋" w:hAnsi="仿宋" w:eastAsia="仿宋"/>
          <w:color w:val="000000" w:themeColor="text1"/>
          <w:kern w:val="0"/>
          <w:sz w:val="32"/>
          <w:szCs w:val="32"/>
          <w:lang w:eastAsia="zh-CN"/>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需报省有关部门的，由县政府应急办按有关规定报送。</w:t>
      </w:r>
    </w:p>
    <w:p>
      <w:pPr>
        <w:widowControl/>
        <w:ind w:firstLine="640" w:firstLineChars="200"/>
        <w:jc w:val="left"/>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各成员单位按照各自职责分工，</w:t>
      </w:r>
      <w:r>
        <w:rPr>
          <w:rFonts w:hint="eastAsia" w:ascii="仿宋" w:hAnsi="仿宋" w:eastAsia="仿宋"/>
          <w:color w:val="000000" w:themeColor="text1"/>
          <w:kern w:val="0"/>
          <w:sz w:val="32"/>
          <w:szCs w:val="32"/>
          <w:lang w:eastAsia="zh-CN"/>
          <w14:textFill>
            <w14:solidFill>
              <w14:schemeClr w14:val="tx1"/>
            </w14:solidFill>
          </w14:textFill>
        </w:rPr>
        <w:t>根据灾害发生情况及时</w:t>
      </w:r>
      <w:r>
        <w:rPr>
          <w:rFonts w:hint="eastAsia" w:ascii="仿宋" w:hAnsi="仿宋" w:eastAsia="仿宋"/>
          <w:color w:val="000000" w:themeColor="text1"/>
          <w:kern w:val="0"/>
          <w:sz w:val="32"/>
          <w:szCs w:val="32"/>
          <w14:textFill>
            <w14:solidFill>
              <w14:schemeClr w14:val="tx1"/>
            </w14:solidFill>
          </w14:textFill>
        </w:rPr>
        <w:t>采取相应措施。</w:t>
      </w:r>
      <w:r>
        <w:rPr>
          <w:rFonts w:hint="eastAsia" w:ascii="仿宋" w:hAnsi="仿宋" w:eastAsia="仿宋"/>
          <w:color w:val="000000" w:themeColor="text1"/>
          <w:kern w:val="0"/>
          <w:sz w:val="32"/>
          <w:szCs w:val="32"/>
          <w:lang w:eastAsia="zh-CN"/>
          <w14:textFill>
            <w14:solidFill>
              <w14:schemeClr w14:val="tx1"/>
            </w14:solidFill>
          </w14:textFill>
        </w:rPr>
        <w:t>同时，</w:t>
      </w:r>
      <w:r>
        <w:rPr>
          <w:rFonts w:hint="eastAsia" w:ascii="仿宋" w:hAnsi="仿宋" w:eastAsia="仿宋"/>
          <w:color w:val="000000" w:themeColor="text1"/>
          <w:kern w:val="0"/>
          <w:sz w:val="32"/>
          <w:szCs w:val="32"/>
          <w14:textFill>
            <w14:solidFill>
              <w14:schemeClr w14:val="tx1"/>
            </w14:solidFill>
          </w14:textFill>
        </w:rPr>
        <w:t>按职责收集和提供气象灾害发生、发展、损失以及防御等情况，及时向当地人民政府、</w:t>
      </w:r>
      <w:r>
        <w:rPr>
          <w:rFonts w:hint="eastAsia" w:ascii="仿宋" w:hAnsi="仿宋" w:eastAsia="仿宋"/>
          <w:color w:val="000000" w:themeColor="text1"/>
          <w:kern w:val="0"/>
          <w:sz w:val="32"/>
          <w:szCs w:val="32"/>
          <w:lang w:eastAsia="zh-CN"/>
          <w14:textFill>
            <w14:solidFill>
              <w14:schemeClr w14:val="tx1"/>
            </w14:solidFill>
          </w14:textFill>
        </w:rPr>
        <w:t>县气象灾害</w:t>
      </w:r>
      <w:r>
        <w:rPr>
          <w:rFonts w:hint="eastAsia" w:ascii="仿宋" w:hAnsi="仿宋" w:eastAsia="仿宋"/>
          <w:color w:val="000000" w:themeColor="text1"/>
          <w:kern w:val="0"/>
          <w:sz w:val="32"/>
          <w:szCs w:val="32"/>
          <w14:textFill>
            <w14:solidFill>
              <w14:schemeClr w14:val="tx1"/>
            </w14:solidFill>
          </w14:textFill>
        </w:rPr>
        <w:t>应急指挥</w:t>
      </w:r>
      <w:r>
        <w:rPr>
          <w:rFonts w:hint="eastAsia" w:ascii="仿宋" w:hAnsi="仿宋" w:eastAsia="仿宋"/>
          <w:color w:val="000000" w:themeColor="text1"/>
          <w:kern w:val="0"/>
          <w:sz w:val="32"/>
          <w:szCs w:val="32"/>
          <w:lang w:eastAsia="zh-CN"/>
          <w14:textFill>
            <w14:solidFill>
              <w14:schemeClr w14:val="tx1"/>
            </w14:solidFill>
          </w14:textFill>
        </w:rPr>
        <w:t>部办公室</w:t>
      </w:r>
      <w:r>
        <w:rPr>
          <w:rFonts w:hint="eastAsia" w:ascii="仿宋" w:hAnsi="仿宋" w:eastAsia="仿宋"/>
          <w:color w:val="000000" w:themeColor="text1"/>
          <w:kern w:val="0"/>
          <w:sz w:val="32"/>
          <w:szCs w:val="32"/>
          <w14:textFill>
            <w14:solidFill>
              <w14:schemeClr w14:val="tx1"/>
            </w14:solidFill>
          </w14:textFill>
        </w:rPr>
        <w:t>和上一级管理部门报告。有关部门、企事业单位和社会团体按照气象灾害预警信号和防御指南，积极采取措施，尽量减少和避免气象灾害的影响</w:t>
      </w:r>
      <w:r>
        <w:rPr>
          <w:rFonts w:hint="eastAsia" w:ascii="仿宋" w:hAnsi="仿宋" w:eastAsia="仿宋"/>
          <w:color w:val="000000" w:themeColor="text1"/>
          <w:kern w:val="0"/>
          <w:sz w:val="32"/>
          <w:szCs w:val="32"/>
          <w:lang w:eastAsia="zh-CN"/>
          <w14:textFill>
            <w14:solidFill>
              <w14:schemeClr w14:val="tx1"/>
            </w14:solidFill>
          </w14:textFill>
        </w:rPr>
        <w:t>（分灾种气象灾害应急联动措施见附件</w:t>
      </w:r>
      <w:r>
        <w:rPr>
          <w:rFonts w:hint="eastAsia" w:ascii="仿宋" w:hAnsi="仿宋" w:eastAsia="仿宋"/>
          <w:color w:val="000000" w:themeColor="text1"/>
          <w:kern w:val="0"/>
          <w:sz w:val="32"/>
          <w:szCs w:val="32"/>
          <w:lang w:val="en-US" w:eastAsia="zh-CN"/>
          <w14:textFill>
            <w14:solidFill>
              <w14:schemeClr w14:val="tx1"/>
            </w14:solidFill>
          </w14:textFill>
        </w:rPr>
        <w:t>3）</w:t>
      </w:r>
      <w:r>
        <w:rPr>
          <w:rFonts w:hint="eastAsia" w:ascii="仿宋" w:hAnsi="仿宋" w:eastAsia="仿宋"/>
          <w:color w:val="000000" w:themeColor="text1"/>
          <w:kern w:val="0"/>
          <w:sz w:val="32"/>
          <w:szCs w:val="32"/>
          <w14:textFill>
            <w14:solidFill>
              <w14:schemeClr w14:val="tx1"/>
            </w14:solidFill>
          </w14:textFill>
        </w:rPr>
        <w:t>。对没有制定预警信号的气象灾害，有关部门、企事业单位和社会团体应根据灾害可能影响的程度和范围采取相应防御措施。</w:t>
      </w:r>
    </w:p>
    <w:p>
      <w:pPr>
        <w:widowControl/>
        <w:ind w:firstLine="640" w:firstLineChars="200"/>
        <w:jc w:val="left"/>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县气象灾害应急指挥部办公室负责全县气象灾害监测、预警信息和动态信息的接报、研究判断和会商处理工作，根据对事件的发生、持续时间及影响范围的判断，向县气象灾害应急指挥部提出启动应急响应的建议</w:t>
      </w:r>
      <w:r>
        <w:rPr>
          <w:rFonts w:hint="eastAsia" w:ascii="仿宋" w:hAnsi="仿宋" w:eastAsia="仿宋"/>
          <w:color w:val="000000" w:themeColor="text1"/>
          <w:kern w:val="0"/>
          <w:sz w:val="32"/>
          <w:szCs w:val="32"/>
          <w:lang w:eastAsia="zh-CN"/>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根据需要</w:t>
      </w:r>
      <w:r>
        <w:rPr>
          <w:rFonts w:hint="eastAsia" w:ascii="仿宋" w:hAnsi="仿宋" w:eastAsia="仿宋"/>
          <w:color w:val="000000" w:themeColor="text1"/>
          <w:kern w:val="0"/>
          <w:sz w:val="32"/>
          <w:szCs w:val="32"/>
          <w:lang w:eastAsia="zh-CN"/>
          <w14:textFill>
            <w14:solidFill>
              <w14:schemeClr w14:val="tx1"/>
            </w14:solidFill>
          </w14:textFill>
        </w:rPr>
        <w:t>对各项应急工作</w:t>
      </w:r>
      <w:r>
        <w:rPr>
          <w:rFonts w:hint="eastAsia" w:ascii="仿宋" w:hAnsi="仿宋" w:eastAsia="仿宋"/>
          <w:color w:val="000000" w:themeColor="text1"/>
          <w:kern w:val="0"/>
          <w:sz w:val="32"/>
          <w:szCs w:val="32"/>
          <w14:textFill>
            <w14:solidFill>
              <w14:schemeClr w14:val="tx1"/>
            </w14:solidFill>
          </w14:textFill>
        </w:rPr>
        <w:t>进行检查、督促、指导。并按照监测、预警、接警、传递和报送突发公共事件信息的有关规定，及时向县人民政府、县气象灾害应急指挥部报送气象灾害信息，并确保信息真实、准确。</w:t>
      </w:r>
    </w:p>
    <w:p>
      <w:pPr>
        <w:pStyle w:val="21"/>
        <w:keepNext w:val="0"/>
        <w:keepLines w:val="0"/>
        <w:pageBreakBefore w:val="0"/>
        <w:widowControl/>
        <w:kinsoku/>
        <w:wordWrap/>
        <w:overflowPunct/>
        <w:topLinePunct w:val="0"/>
        <w:autoSpaceDE/>
        <w:autoSpaceDN/>
        <w:bidi w:val="0"/>
        <w:adjustRightInd/>
        <w:snapToGrid w:val="0"/>
        <w:spacing w:line="440" w:lineRule="exact"/>
        <w:ind w:left="0" w:right="0" w:firstLine="643" w:firstLineChars="200"/>
        <w:textAlignment w:val="auto"/>
        <w:rPr>
          <w:rFonts w:hint="default" w:ascii="楷体" w:hAnsi="楷体" w:eastAsia="楷体"/>
          <w:b/>
          <w:szCs w:val="32"/>
          <w:lang w:val="en-US" w:eastAsia="zh-CN"/>
        </w:rPr>
      </w:pPr>
      <w:bookmarkStart w:id="25" w:name="_Toc2337_WPSOffice_Level2"/>
      <w:r>
        <w:rPr>
          <w:rFonts w:hint="eastAsia" w:ascii="楷体" w:hAnsi="楷体" w:eastAsia="楷体"/>
          <w:b/>
          <w:szCs w:val="32"/>
          <w:lang w:val="en-US" w:eastAsia="zh-CN"/>
        </w:rPr>
        <w:t>4.3 先期处置</w:t>
      </w:r>
      <w:bookmarkEnd w:id="25"/>
    </w:p>
    <w:p>
      <w:pPr>
        <w:keepNext w:val="0"/>
        <w:keepLines w:val="0"/>
        <w:pageBreakBefore w:val="0"/>
        <w:widowControl/>
        <w:kinsoku/>
        <w:wordWrap/>
        <w:overflowPunct/>
        <w:topLinePunct w:val="0"/>
        <w:autoSpaceDE/>
        <w:autoSpaceDN/>
        <w:bidi w:val="0"/>
        <w:adjustRightInd/>
        <w:ind w:left="0" w:right="0" w:firstLine="640" w:firstLineChars="200"/>
        <w:jc w:val="left"/>
        <w:textAlignment w:val="auto"/>
        <w:rPr>
          <w:rFonts w:ascii="仿宋" w:hAnsi="仿宋" w:eastAsia="仿宋"/>
          <w:kern w:val="0"/>
          <w:sz w:val="32"/>
          <w:szCs w:val="32"/>
        </w:rPr>
      </w:pPr>
      <w:r>
        <w:rPr>
          <w:rFonts w:hint="eastAsia" w:ascii="仿宋" w:hAnsi="仿宋" w:eastAsia="仿宋"/>
          <w:kern w:val="0"/>
          <w:sz w:val="32"/>
          <w:szCs w:val="32"/>
        </w:rPr>
        <w:t>气象灾害发生后，事发地人民政府应立即将事件情况报告县气象灾害应急指挥部办公室和上级主管部门，同时开展先期处置工作，立即组成现场指挥部并采取以下应急处置措施。</w:t>
      </w:r>
    </w:p>
    <w:p>
      <w:pPr>
        <w:pStyle w:val="21"/>
        <w:keepNext w:val="0"/>
        <w:keepLines w:val="0"/>
        <w:pageBreakBefore w:val="0"/>
        <w:widowControl/>
        <w:kinsoku/>
        <w:wordWrap/>
        <w:overflowPunct/>
        <w:topLinePunct w:val="0"/>
        <w:autoSpaceDE/>
        <w:autoSpaceDN/>
        <w:bidi w:val="0"/>
        <w:adjustRightInd/>
        <w:snapToGrid w:val="0"/>
        <w:spacing w:line="440" w:lineRule="exact"/>
        <w:ind w:left="0" w:right="0" w:firstLine="640" w:firstLineChars="200"/>
        <w:textAlignment w:val="auto"/>
        <w:rPr>
          <w:rFonts w:ascii="仿宋" w:hAnsi="仿宋" w:eastAsia="仿宋"/>
          <w:kern w:val="0"/>
          <w:szCs w:val="32"/>
        </w:rPr>
      </w:pPr>
      <w:r>
        <w:rPr>
          <w:rFonts w:ascii="仿宋" w:hAnsi="仿宋" w:eastAsia="仿宋"/>
          <w:kern w:val="0"/>
          <w:szCs w:val="32"/>
        </w:rPr>
        <w:t>迅速调派紧急处置和救援队伍，进入灾区开展抢险救灾。</w:t>
      </w:r>
    </w:p>
    <w:p>
      <w:pPr>
        <w:pStyle w:val="21"/>
        <w:keepNext w:val="0"/>
        <w:keepLines w:val="0"/>
        <w:pageBreakBefore w:val="0"/>
        <w:widowControl/>
        <w:kinsoku/>
        <w:wordWrap/>
        <w:overflowPunct/>
        <w:topLinePunct w:val="0"/>
        <w:autoSpaceDE/>
        <w:autoSpaceDN/>
        <w:bidi w:val="0"/>
        <w:adjustRightInd/>
        <w:snapToGrid w:val="0"/>
        <w:spacing w:line="440" w:lineRule="exact"/>
        <w:ind w:left="0" w:right="0" w:firstLine="640" w:firstLineChars="200"/>
        <w:textAlignment w:val="auto"/>
        <w:rPr>
          <w:rFonts w:hint="default" w:ascii="仿宋" w:hAnsi="仿宋" w:eastAsia="仿宋"/>
          <w:kern w:val="0"/>
          <w:szCs w:val="32"/>
        </w:rPr>
      </w:pPr>
      <w:r>
        <w:rPr>
          <w:rFonts w:ascii="仿宋" w:hAnsi="仿宋" w:eastAsia="仿宋"/>
          <w:kern w:val="0"/>
          <w:szCs w:val="32"/>
        </w:rPr>
        <w:t>根据现场情况，及时收集、掌握相关信息，判明事件的性质和危害程度，并及时上报事态的发展变化情况和处置情况。根据需要，派出工作组及专家组。</w:t>
      </w:r>
    </w:p>
    <w:p>
      <w:pPr>
        <w:pStyle w:val="21"/>
        <w:keepNext w:val="0"/>
        <w:keepLines w:val="0"/>
        <w:pageBreakBefore w:val="0"/>
        <w:widowControl/>
        <w:kinsoku/>
        <w:wordWrap/>
        <w:overflowPunct/>
        <w:topLinePunct w:val="0"/>
        <w:autoSpaceDE/>
        <w:autoSpaceDN/>
        <w:bidi w:val="0"/>
        <w:adjustRightInd/>
        <w:snapToGrid w:val="0"/>
        <w:spacing w:line="440" w:lineRule="exact"/>
        <w:ind w:left="0" w:right="0" w:firstLine="640" w:firstLineChars="200"/>
        <w:textAlignment w:val="auto"/>
        <w:rPr>
          <w:rFonts w:hint="default" w:ascii="仿宋" w:hAnsi="仿宋" w:eastAsia="仿宋"/>
          <w:szCs w:val="32"/>
          <w:shd w:val="clear" w:color="auto" w:fill="FFFFFF"/>
        </w:rPr>
      </w:pPr>
      <w:r>
        <w:rPr>
          <w:rFonts w:ascii="仿宋" w:hAnsi="仿宋" w:eastAsia="仿宋"/>
          <w:kern w:val="0"/>
          <w:szCs w:val="32"/>
        </w:rPr>
        <w:t>按照预定方案开放紧急避难所，转移和疏散受灾人员，做好受灾群众的就地安置，保证必须的生活设施和食品供应。</w:t>
      </w:r>
    </w:p>
    <w:p>
      <w:pPr>
        <w:pStyle w:val="21"/>
        <w:keepNext w:val="0"/>
        <w:keepLines w:val="0"/>
        <w:pageBreakBefore w:val="0"/>
        <w:widowControl/>
        <w:kinsoku/>
        <w:wordWrap/>
        <w:overflowPunct/>
        <w:topLinePunct w:val="0"/>
        <w:autoSpaceDE/>
        <w:autoSpaceDN/>
        <w:bidi w:val="0"/>
        <w:adjustRightInd/>
        <w:snapToGrid w:val="0"/>
        <w:spacing w:line="440" w:lineRule="exact"/>
        <w:ind w:left="0" w:right="0" w:firstLine="640" w:firstLineChars="200"/>
        <w:textAlignment w:val="auto"/>
        <w:rPr>
          <w:rFonts w:hint="eastAsia" w:ascii="黑体" w:hAnsi="黑体" w:eastAsia="黑体" w:cs="Times New Roman"/>
          <w:b w:val="0"/>
          <w:kern w:val="0"/>
          <w:sz w:val="32"/>
          <w:szCs w:val="32"/>
          <w:lang w:val="en-US" w:eastAsia="zh-CN" w:bidi="ar-SA"/>
        </w:rPr>
      </w:pPr>
      <w:bookmarkStart w:id="26" w:name="_Toc6060_WPSOffice_Level1"/>
      <w:r>
        <w:rPr>
          <w:rFonts w:hint="eastAsia" w:ascii="黑体" w:hAnsi="黑体" w:eastAsia="黑体" w:cs="Times New Roman"/>
          <w:b w:val="0"/>
          <w:kern w:val="0"/>
          <w:sz w:val="32"/>
          <w:szCs w:val="32"/>
          <w:lang w:val="en-US" w:eastAsia="zh-CN" w:bidi="ar-SA"/>
        </w:rPr>
        <w:t>5　应对处置</w:t>
      </w:r>
      <w:bookmarkEnd w:id="26"/>
    </w:p>
    <w:p>
      <w:pPr>
        <w:pStyle w:val="21"/>
        <w:keepNext w:val="0"/>
        <w:keepLines w:val="0"/>
        <w:pageBreakBefore w:val="0"/>
        <w:kinsoku/>
        <w:wordWrap/>
        <w:overflowPunct/>
        <w:topLinePunct w:val="0"/>
        <w:autoSpaceDE/>
        <w:autoSpaceDN/>
        <w:bidi w:val="0"/>
        <w:adjustRightInd/>
        <w:snapToGrid w:val="0"/>
        <w:spacing w:line="440" w:lineRule="exact"/>
        <w:ind w:left="0" w:right="0" w:firstLine="643" w:firstLineChars="200"/>
        <w:textAlignment w:val="auto"/>
        <w:rPr>
          <w:rFonts w:hint="default" w:ascii="楷体" w:hAnsi="楷体" w:eastAsia="楷体"/>
          <w:b/>
          <w:szCs w:val="32"/>
          <w:lang w:val="en-US" w:eastAsia="zh-CN"/>
        </w:rPr>
      </w:pPr>
      <w:bookmarkStart w:id="27" w:name="_Toc7256_WPSOffice_Level2"/>
      <w:r>
        <w:rPr>
          <w:rFonts w:hint="eastAsia" w:ascii="楷体" w:hAnsi="楷体" w:eastAsia="楷体"/>
          <w:b/>
          <w:szCs w:val="32"/>
          <w:lang w:val="en-US" w:eastAsia="zh-CN"/>
        </w:rPr>
        <w:t>5.1  应急响应</w:t>
      </w:r>
      <w:bookmarkEnd w:id="27"/>
    </w:p>
    <w:p>
      <w:pPr>
        <w:keepNext w:val="0"/>
        <w:keepLines w:val="0"/>
        <w:pageBreakBefore w:val="0"/>
        <w:widowControl/>
        <w:kinsoku/>
        <w:wordWrap/>
        <w:overflowPunct/>
        <w:topLinePunct w:val="0"/>
        <w:autoSpaceDE/>
        <w:autoSpaceDN/>
        <w:bidi w:val="0"/>
        <w:adjustRightInd/>
        <w:ind w:left="0" w:right="0" w:firstLine="640" w:firstLineChars="200"/>
        <w:jc w:val="left"/>
        <w:textAlignment w:val="auto"/>
        <w:rPr>
          <w:rFonts w:ascii="仿宋" w:hAnsi="仿宋" w:eastAsia="仿宋"/>
          <w:kern w:val="0"/>
          <w:sz w:val="32"/>
          <w:szCs w:val="32"/>
        </w:rPr>
      </w:pPr>
      <w:r>
        <w:rPr>
          <w:rFonts w:hint="eastAsia" w:ascii="仿宋" w:hAnsi="仿宋" w:eastAsia="仿宋"/>
          <w:kern w:val="0"/>
          <w:sz w:val="32"/>
          <w:szCs w:val="32"/>
        </w:rPr>
        <w:t>按气象灾害的严重程度和影响范围，气象灾害应急响应级别设定为Ⅰ级、Ⅱ级、Ⅲ级、IV级四个等级，Ⅰ级为最高级。</w:t>
      </w:r>
    </w:p>
    <w:p>
      <w:pPr>
        <w:pStyle w:val="21"/>
        <w:keepNext w:val="0"/>
        <w:keepLines w:val="0"/>
        <w:pageBreakBefore w:val="0"/>
        <w:kinsoku/>
        <w:wordWrap/>
        <w:overflowPunct/>
        <w:topLinePunct w:val="0"/>
        <w:autoSpaceDE/>
        <w:autoSpaceDN/>
        <w:bidi w:val="0"/>
        <w:adjustRightInd/>
        <w:snapToGrid w:val="0"/>
        <w:spacing w:line="440" w:lineRule="exact"/>
        <w:ind w:left="0" w:right="0" w:firstLine="643" w:firstLineChars="200"/>
        <w:textAlignment w:val="auto"/>
        <w:rPr>
          <w:rFonts w:hint="default" w:ascii="楷体" w:hAnsi="楷体" w:eastAsia="楷体"/>
          <w:b/>
          <w:szCs w:val="32"/>
          <w:lang w:val="en-US" w:eastAsia="zh-CN"/>
        </w:rPr>
      </w:pPr>
      <w:bookmarkStart w:id="28" w:name="_Toc11284_WPSOffice_Level3"/>
      <w:r>
        <w:rPr>
          <w:rFonts w:hint="eastAsia" w:ascii="楷体" w:hAnsi="楷体" w:eastAsia="楷体"/>
          <w:b/>
          <w:szCs w:val="32"/>
          <w:lang w:val="en-US" w:eastAsia="zh-CN"/>
        </w:rPr>
        <w:t>5.1.1  Ⅰ级和Ⅱ级响应</w:t>
      </w:r>
      <w:bookmarkEnd w:id="28"/>
    </w:p>
    <w:p>
      <w:pPr>
        <w:keepNext w:val="0"/>
        <w:keepLines w:val="0"/>
        <w:pageBreakBefore w:val="0"/>
        <w:widowControl/>
        <w:kinsoku/>
        <w:wordWrap/>
        <w:overflowPunct/>
        <w:topLinePunct w:val="0"/>
        <w:autoSpaceDE/>
        <w:autoSpaceDN/>
        <w:bidi w:val="0"/>
        <w:adjustRightInd/>
        <w:ind w:left="0" w:right="0" w:firstLine="640" w:firstLineChars="200"/>
        <w:jc w:val="left"/>
        <w:textAlignment w:val="auto"/>
        <w:rPr>
          <w:rFonts w:ascii="仿宋" w:hAnsi="仿宋" w:eastAsia="仿宋"/>
          <w:kern w:val="0"/>
          <w:sz w:val="32"/>
          <w:szCs w:val="32"/>
        </w:rPr>
      </w:pPr>
      <w:r>
        <w:rPr>
          <w:rFonts w:ascii="仿宋" w:hAnsi="仿宋" w:eastAsia="仿宋"/>
          <w:kern w:val="0"/>
          <w:sz w:val="32"/>
          <w:szCs w:val="32"/>
        </w:rPr>
        <w:t>特别重大、重大气象灾害事件可能发生或已经发生，在市政府启动Ⅰ级和Ⅱ级应急响应后，县人民政府在国务院和省、市人民政府的领导下，按照专项应急预案要求组织实施应急救援工作。</w:t>
      </w:r>
    </w:p>
    <w:p>
      <w:pPr>
        <w:pStyle w:val="21"/>
        <w:keepNext w:val="0"/>
        <w:keepLines w:val="0"/>
        <w:pageBreakBefore w:val="0"/>
        <w:kinsoku/>
        <w:wordWrap/>
        <w:overflowPunct/>
        <w:topLinePunct w:val="0"/>
        <w:autoSpaceDE/>
        <w:autoSpaceDN/>
        <w:bidi w:val="0"/>
        <w:adjustRightInd/>
        <w:snapToGrid w:val="0"/>
        <w:spacing w:line="440" w:lineRule="exact"/>
        <w:ind w:left="0" w:right="0" w:firstLine="643" w:firstLineChars="200"/>
        <w:textAlignment w:val="auto"/>
        <w:rPr>
          <w:rFonts w:hint="default" w:ascii="楷体" w:hAnsi="楷体" w:eastAsia="楷体"/>
          <w:b/>
          <w:szCs w:val="32"/>
          <w:lang w:val="en-US" w:eastAsia="zh-CN"/>
        </w:rPr>
      </w:pPr>
      <w:bookmarkStart w:id="29" w:name="_Toc2337_WPSOffice_Level3"/>
      <w:r>
        <w:rPr>
          <w:rFonts w:hint="eastAsia" w:ascii="楷体" w:hAnsi="楷体" w:eastAsia="楷体"/>
          <w:b/>
          <w:szCs w:val="32"/>
          <w:lang w:val="en-US" w:eastAsia="zh-CN"/>
        </w:rPr>
        <w:t>5.1.2 Ⅲ级响应</w:t>
      </w:r>
      <w:bookmarkEnd w:id="29"/>
    </w:p>
    <w:p>
      <w:pPr>
        <w:keepNext w:val="0"/>
        <w:keepLines w:val="0"/>
        <w:pageBreakBefore w:val="0"/>
        <w:widowControl/>
        <w:kinsoku/>
        <w:wordWrap/>
        <w:overflowPunct/>
        <w:topLinePunct w:val="0"/>
        <w:autoSpaceDE/>
        <w:autoSpaceDN/>
        <w:bidi w:val="0"/>
        <w:adjustRightInd/>
        <w:ind w:left="0" w:right="0" w:firstLine="640" w:firstLineChars="200"/>
        <w:jc w:val="left"/>
        <w:textAlignment w:val="auto"/>
        <w:rPr>
          <w:rFonts w:ascii="仿宋" w:hAnsi="仿宋" w:eastAsia="仿宋"/>
          <w:kern w:val="0"/>
          <w:sz w:val="32"/>
          <w:szCs w:val="32"/>
        </w:rPr>
      </w:pPr>
      <w:r>
        <w:rPr>
          <w:rFonts w:ascii="仿宋" w:hAnsi="仿宋" w:eastAsia="仿宋"/>
          <w:kern w:val="0"/>
          <w:sz w:val="32"/>
          <w:szCs w:val="32"/>
        </w:rPr>
        <w:t>较大气象灾害事件可能发生或已经发生，县气象灾害应急指挥部办公室立即组织专家分析确认，对气象灾害进行综合评估，并向县人民政府提出启动Ⅲ级响应建议，经县人民政府办公室按程序报批同意后，由县气象灾害应急指挥部办公室发出启动应急响应和级别，并报县人民政府和市气象局。</w:t>
      </w:r>
    </w:p>
    <w:p>
      <w:pPr>
        <w:keepNext w:val="0"/>
        <w:keepLines w:val="0"/>
        <w:pageBreakBefore w:val="0"/>
        <w:widowControl/>
        <w:kinsoku/>
        <w:wordWrap/>
        <w:overflowPunct/>
        <w:topLinePunct w:val="0"/>
        <w:autoSpaceDE/>
        <w:autoSpaceDN/>
        <w:bidi w:val="0"/>
        <w:adjustRightInd/>
        <w:ind w:left="0" w:right="0" w:firstLine="640" w:firstLineChars="200"/>
        <w:jc w:val="left"/>
        <w:textAlignment w:val="auto"/>
        <w:rPr>
          <w:rFonts w:ascii="仿宋" w:hAnsi="仿宋" w:eastAsia="仿宋"/>
          <w:kern w:val="0"/>
          <w:sz w:val="32"/>
          <w:szCs w:val="32"/>
        </w:rPr>
      </w:pPr>
      <w:r>
        <w:rPr>
          <w:rFonts w:ascii="仿宋" w:hAnsi="仿宋" w:eastAsia="仿宋"/>
          <w:kern w:val="0"/>
          <w:sz w:val="32"/>
          <w:szCs w:val="32"/>
        </w:rPr>
        <w:t>应急准备：应急响应启动后，县人民政府立即书面通知各工作组的牵头部门和参与部门，按照规定的职责，迅速进入应急状态，做好各项应急准备。</w:t>
      </w:r>
    </w:p>
    <w:p>
      <w:pPr>
        <w:pStyle w:val="21"/>
        <w:keepNext w:val="0"/>
        <w:keepLines w:val="0"/>
        <w:pageBreakBefore w:val="0"/>
        <w:kinsoku/>
        <w:wordWrap/>
        <w:overflowPunct/>
        <w:topLinePunct w:val="0"/>
        <w:autoSpaceDE/>
        <w:autoSpaceDN/>
        <w:bidi w:val="0"/>
        <w:adjustRightInd/>
        <w:snapToGrid w:val="0"/>
        <w:spacing w:line="440" w:lineRule="exact"/>
        <w:ind w:left="0" w:right="0" w:firstLine="643" w:firstLineChars="200"/>
        <w:textAlignment w:val="auto"/>
        <w:rPr>
          <w:rFonts w:hint="default" w:ascii="楷体" w:hAnsi="楷体" w:eastAsia="楷体"/>
          <w:b/>
          <w:szCs w:val="32"/>
          <w:lang w:val="en-US" w:eastAsia="zh-CN"/>
        </w:rPr>
      </w:pPr>
      <w:bookmarkStart w:id="30" w:name="_Toc7256_WPSOffice_Level3"/>
      <w:r>
        <w:rPr>
          <w:rFonts w:hint="eastAsia" w:ascii="楷体" w:hAnsi="楷体" w:eastAsia="楷体"/>
          <w:b/>
          <w:szCs w:val="32"/>
          <w:lang w:val="en-US" w:eastAsia="zh-CN"/>
        </w:rPr>
        <w:t>5.1.2 IV级响应</w:t>
      </w:r>
      <w:bookmarkEnd w:id="30"/>
    </w:p>
    <w:p>
      <w:pPr>
        <w:keepNext w:val="0"/>
        <w:keepLines w:val="0"/>
        <w:pageBreakBefore w:val="0"/>
        <w:widowControl/>
        <w:kinsoku/>
        <w:wordWrap/>
        <w:overflowPunct/>
        <w:topLinePunct w:val="0"/>
        <w:autoSpaceDE/>
        <w:autoSpaceDN/>
        <w:bidi w:val="0"/>
        <w:adjustRightInd/>
        <w:ind w:left="0" w:right="0" w:firstLine="640" w:firstLineChars="200"/>
        <w:jc w:val="left"/>
        <w:textAlignment w:val="auto"/>
        <w:rPr>
          <w:rFonts w:ascii="仿宋" w:hAnsi="仿宋" w:eastAsia="仿宋"/>
          <w:kern w:val="0"/>
          <w:sz w:val="32"/>
          <w:szCs w:val="32"/>
        </w:rPr>
      </w:pPr>
      <w:r>
        <w:rPr>
          <w:rFonts w:ascii="仿宋" w:hAnsi="仿宋" w:eastAsia="仿宋"/>
          <w:kern w:val="0"/>
          <w:sz w:val="32"/>
          <w:szCs w:val="32"/>
        </w:rPr>
        <w:t>一般气象灾害事件可能发生或已经发生，县气象灾害应急指挥部办公室立即组织专家分析确认，对气象灾害进行综合评估，并向县人民政府提出启动IV级响应建议，经县人民政府办公室按程序报批同意后，由县气象灾害应急指挥部办公室向事发地各有关单位发布启动内部相关应急程序的命令，并报县人民政府和</w:t>
      </w:r>
      <w:r>
        <w:rPr>
          <w:rFonts w:hint="eastAsia" w:ascii="仿宋" w:hAnsi="仿宋" w:eastAsia="仿宋"/>
          <w:kern w:val="0"/>
          <w:sz w:val="32"/>
          <w:szCs w:val="32"/>
        </w:rPr>
        <w:t>吕梁</w:t>
      </w:r>
      <w:r>
        <w:rPr>
          <w:rFonts w:ascii="仿宋" w:hAnsi="仿宋" w:eastAsia="仿宋"/>
          <w:kern w:val="0"/>
          <w:sz w:val="32"/>
          <w:szCs w:val="32"/>
        </w:rPr>
        <w:t>市气象局。</w:t>
      </w:r>
    </w:p>
    <w:p>
      <w:pPr>
        <w:keepNext w:val="0"/>
        <w:keepLines w:val="0"/>
        <w:pageBreakBefore w:val="0"/>
        <w:widowControl/>
        <w:kinsoku/>
        <w:wordWrap/>
        <w:overflowPunct/>
        <w:topLinePunct w:val="0"/>
        <w:autoSpaceDE/>
        <w:autoSpaceDN/>
        <w:bidi w:val="0"/>
        <w:adjustRightInd/>
        <w:ind w:left="0" w:right="0" w:firstLine="640" w:firstLineChars="200"/>
        <w:jc w:val="left"/>
        <w:textAlignment w:val="auto"/>
        <w:rPr>
          <w:rFonts w:ascii="仿宋" w:hAnsi="仿宋" w:eastAsia="仿宋"/>
          <w:kern w:val="0"/>
          <w:sz w:val="32"/>
          <w:szCs w:val="32"/>
        </w:rPr>
      </w:pPr>
      <w:r>
        <w:rPr>
          <w:rFonts w:ascii="仿宋" w:hAnsi="仿宋" w:eastAsia="仿宋"/>
          <w:kern w:val="0"/>
          <w:sz w:val="32"/>
          <w:szCs w:val="32"/>
        </w:rPr>
        <w:t>发生较大、一般气象灾害事件，县气象灾害应急指挥部办公室视情况或根据县领导指示，组成工作组或指导组，赶赴现场</w:t>
      </w:r>
      <w:r>
        <w:rPr>
          <w:rFonts w:hint="eastAsia" w:ascii="仿宋" w:hAnsi="仿宋" w:eastAsia="仿宋"/>
          <w:kern w:val="0"/>
          <w:sz w:val="32"/>
          <w:szCs w:val="32"/>
        </w:rPr>
        <w:t>协助</w:t>
      </w:r>
      <w:r>
        <w:rPr>
          <w:rFonts w:ascii="仿宋" w:hAnsi="仿宋" w:eastAsia="仿宋"/>
          <w:kern w:val="0"/>
          <w:sz w:val="32"/>
          <w:szCs w:val="32"/>
        </w:rPr>
        <w:t>组织指导应对处置工作。</w:t>
      </w:r>
    </w:p>
    <w:p>
      <w:pPr>
        <w:keepNext w:val="0"/>
        <w:keepLines w:val="0"/>
        <w:pageBreakBefore w:val="0"/>
        <w:widowControl/>
        <w:kinsoku/>
        <w:wordWrap/>
        <w:overflowPunct/>
        <w:topLinePunct w:val="0"/>
        <w:autoSpaceDE/>
        <w:autoSpaceDN/>
        <w:bidi w:val="0"/>
        <w:adjustRightInd/>
        <w:ind w:left="0" w:right="0" w:firstLine="640" w:firstLineChars="200"/>
        <w:jc w:val="left"/>
        <w:textAlignment w:val="auto"/>
        <w:rPr>
          <w:rFonts w:ascii="仿宋" w:hAnsi="仿宋" w:eastAsia="仿宋"/>
          <w:kern w:val="0"/>
          <w:sz w:val="32"/>
          <w:szCs w:val="32"/>
        </w:rPr>
      </w:pPr>
      <w:r>
        <w:rPr>
          <w:rFonts w:ascii="仿宋" w:hAnsi="仿宋" w:eastAsia="仿宋"/>
          <w:kern w:val="0"/>
          <w:sz w:val="32"/>
          <w:szCs w:val="32"/>
        </w:rPr>
        <w:t>气象灾害应急处置工作结束后，县气象灾害应急指挥部办公室立即组织专家分析确认，并向县人民政府提出</w:t>
      </w:r>
      <w:r>
        <w:rPr>
          <w:rFonts w:hint="eastAsia" w:ascii="仿宋" w:hAnsi="仿宋" w:eastAsia="仿宋"/>
          <w:kern w:val="0"/>
          <w:sz w:val="32"/>
          <w:szCs w:val="32"/>
        </w:rPr>
        <w:t>降低或</w:t>
      </w:r>
      <w:r>
        <w:rPr>
          <w:rFonts w:ascii="仿宋" w:hAnsi="仿宋" w:eastAsia="仿宋"/>
          <w:kern w:val="0"/>
          <w:sz w:val="32"/>
          <w:szCs w:val="32"/>
        </w:rPr>
        <w:t>终止响应建议，经县人民政府办公室按程序报批同意后，由县气象灾害应急指挥部办公室发出</w:t>
      </w:r>
      <w:r>
        <w:rPr>
          <w:rFonts w:hint="eastAsia" w:ascii="仿宋" w:hAnsi="仿宋" w:eastAsia="仿宋"/>
          <w:kern w:val="0"/>
          <w:sz w:val="32"/>
          <w:szCs w:val="32"/>
        </w:rPr>
        <w:t>降低</w:t>
      </w:r>
      <w:r>
        <w:rPr>
          <w:rFonts w:hint="eastAsia" w:ascii="仿宋" w:hAnsi="仿宋" w:eastAsia="仿宋"/>
          <w:kern w:val="0"/>
          <w:sz w:val="32"/>
          <w:szCs w:val="32"/>
          <w:lang w:eastAsia="zh-CN"/>
        </w:rPr>
        <w:t>或</w:t>
      </w:r>
      <w:r>
        <w:rPr>
          <w:rFonts w:ascii="仿宋" w:hAnsi="仿宋" w:eastAsia="仿宋"/>
          <w:kern w:val="0"/>
          <w:sz w:val="32"/>
          <w:szCs w:val="32"/>
        </w:rPr>
        <w:t>终止应急响应和级别，并报县人民政府和市气象局。</w:t>
      </w:r>
    </w:p>
    <w:p>
      <w:pPr>
        <w:pStyle w:val="21"/>
        <w:keepNext w:val="0"/>
        <w:keepLines w:val="0"/>
        <w:pageBreakBefore w:val="0"/>
        <w:kinsoku/>
        <w:wordWrap/>
        <w:overflowPunct/>
        <w:topLinePunct w:val="0"/>
        <w:autoSpaceDE/>
        <w:autoSpaceDN/>
        <w:bidi w:val="0"/>
        <w:adjustRightInd/>
        <w:snapToGrid w:val="0"/>
        <w:spacing w:line="440" w:lineRule="exact"/>
        <w:ind w:left="0" w:right="0" w:firstLine="643" w:firstLineChars="200"/>
        <w:textAlignment w:val="auto"/>
        <w:rPr>
          <w:rFonts w:hint="default" w:ascii="楷体" w:hAnsi="楷体" w:eastAsia="楷体"/>
          <w:b/>
          <w:szCs w:val="32"/>
          <w:lang w:val="en-US" w:eastAsia="zh-CN"/>
        </w:rPr>
      </w:pPr>
      <w:bookmarkStart w:id="31" w:name="_Toc2700_WPSOffice_Level2"/>
      <w:r>
        <w:rPr>
          <w:rFonts w:hint="eastAsia" w:ascii="楷体" w:hAnsi="楷体" w:eastAsia="楷体"/>
          <w:b/>
          <w:szCs w:val="32"/>
          <w:lang w:val="en-US" w:eastAsia="zh-CN"/>
        </w:rPr>
        <w:t>5.2  善后处置</w:t>
      </w:r>
      <w:bookmarkEnd w:id="31"/>
    </w:p>
    <w:p>
      <w:pPr>
        <w:keepNext w:val="0"/>
        <w:keepLines w:val="0"/>
        <w:pageBreakBefore w:val="0"/>
        <w:widowControl/>
        <w:kinsoku/>
        <w:wordWrap/>
        <w:overflowPunct/>
        <w:topLinePunct w:val="0"/>
        <w:autoSpaceDE/>
        <w:autoSpaceDN/>
        <w:bidi w:val="0"/>
        <w:adjustRightInd/>
        <w:ind w:left="0" w:right="0" w:firstLine="640" w:firstLineChars="200"/>
        <w:jc w:val="left"/>
        <w:textAlignment w:val="auto"/>
        <w:rPr>
          <w:rFonts w:ascii="仿宋" w:hAnsi="仿宋" w:eastAsia="仿宋"/>
          <w:kern w:val="0"/>
          <w:sz w:val="32"/>
          <w:szCs w:val="32"/>
        </w:rPr>
      </w:pPr>
      <w:r>
        <w:rPr>
          <w:rFonts w:ascii="仿宋" w:hAnsi="仿宋" w:eastAsia="仿宋"/>
          <w:kern w:val="0"/>
          <w:sz w:val="32"/>
          <w:szCs w:val="32"/>
        </w:rPr>
        <w:t>事发地人民政府及其相关部门负责组织善后处置工作，包括人员安置、补偿，征用物资补偿，救援费用的支付，灾后重建，现场清理，污染物收集与处理等事项</w:t>
      </w:r>
      <w:r>
        <w:rPr>
          <w:rFonts w:hint="eastAsia" w:ascii="仿宋" w:hAnsi="仿宋" w:eastAsia="仿宋"/>
          <w:kern w:val="0"/>
          <w:sz w:val="32"/>
          <w:szCs w:val="32"/>
          <w:lang w:eastAsia="zh-CN"/>
        </w:rPr>
        <w:t>。</w:t>
      </w:r>
      <w:r>
        <w:rPr>
          <w:rFonts w:hint="eastAsia" w:ascii="仿宋" w:hAnsi="仿宋" w:eastAsia="仿宋"/>
          <w:kern w:val="0"/>
          <w:sz w:val="32"/>
          <w:szCs w:val="32"/>
        </w:rPr>
        <w:t>保险机构应当根据灾情，主动办理受灾人员和财产的保险理赔事项。</w:t>
      </w:r>
      <w:r>
        <w:rPr>
          <w:rFonts w:ascii="仿宋" w:hAnsi="仿宋" w:eastAsia="仿宋"/>
          <w:kern w:val="0"/>
          <w:sz w:val="32"/>
          <w:szCs w:val="32"/>
        </w:rPr>
        <w:t>尽快消除灾害后果和影响，安抚受灾群众，保证社会稳定，恢复正常秩序。</w:t>
      </w:r>
    </w:p>
    <w:p>
      <w:pPr>
        <w:pStyle w:val="21"/>
        <w:keepNext w:val="0"/>
        <w:keepLines w:val="0"/>
        <w:pageBreakBefore w:val="0"/>
        <w:kinsoku/>
        <w:wordWrap/>
        <w:overflowPunct/>
        <w:topLinePunct w:val="0"/>
        <w:autoSpaceDE/>
        <w:autoSpaceDN/>
        <w:bidi w:val="0"/>
        <w:adjustRightInd/>
        <w:snapToGrid w:val="0"/>
        <w:spacing w:line="440" w:lineRule="exact"/>
        <w:ind w:left="0" w:right="0" w:firstLine="643" w:firstLineChars="200"/>
        <w:textAlignment w:val="auto"/>
        <w:rPr>
          <w:rFonts w:hint="default" w:ascii="楷体" w:hAnsi="楷体" w:eastAsia="楷体"/>
          <w:b/>
          <w:szCs w:val="32"/>
          <w:lang w:val="en-US" w:eastAsia="zh-CN"/>
        </w:rPr>
      </w:pPr>
      <w:bookmarkStart w:id="32" w:name="_Toc5014_WPSOffice_Level2"/>
      <w:r>
        <w:rPr>
          <w:rFonts w:hint="eastAsia" w:ascii="楷体" w:hAnsi="楷体" w:eastAsia="楷体"/>
          <w:b/>
          <w:szCs w:val="32"/>
          <w:lang w:val="en-US" w:eastAsia="zh-CN"/>
        </w:rPr>
        <w:t>5.3  处置评估</w:t>
      </w:r>
      <w:bookmarkEnd w:id="32"/>
    </w:p>
    <w:p>
      <w:pPr>
        <w:keepNext w:val="0"/>
        <w:keepLines w:val="0"/>
        <w:pageBreakBefore w:val="0"/>
        <w:widowControl/>
        <w:kinsoku/>
        <w:wordWrap/>
        <w:overflowPunct/>
        <w:topLinePunct w:val="0"/>
        <w:autoSpaceDE/>
        <w:autoSpaceDN/>
        <w:bidi w:val="0"/>
        <w:adjustRightInd/>
        <w:ind w:left="0" w:right="0" w:firstLine="640" w:firstLineChars="200"/>
        <w:jc w:val="left"/>
        <w:textAlignment w:val="auto"/>
        <w:rPr>
          <w:rFonts w:ascii="仿宋" w:hAnsi="仿宋" w:eastAsia="仿宋"/>
          <w:kern w:val="0"/>
          <w:sz w:val="32"/>
          <w:szCs w:val="32"/>
        </w:rPr>
      </w:pPr>
      <w:r>
        <w:rPr>
          <w:rFonts w:ascii="仿宋" w:hAnsi="仿宋" w:eastAsia="仿宋"/>
          <w:kern w:val="0"/>
          <w:sz w:val="32"/>
          <w:szCs w:val="32"/>
        </w:rPr>
        <w:t>应急处置结束后，县人民政府要组织有关部门对气象灾害事件的应急处置情况进行总结，并报上一级人民政府及</w:t>
      </w:r>
      <w:r>
        <w:rPr>
          <w:rFonts w:hint="eastAsia" w:ascii="仿宋" w:hAnsi="仿宋" w:eastAsia="仿宋"/>
          <w:kern w:val="0"/>
          <w:sz w:val="32"/>
          <w:szCs w:val="32"/>
        </w:rPr>
        <w:t>上级</w:t>
      </w:r>
      <w:r>
        <w:rPr>
          <w:rFonts w:ascii="仿宋" w:hAnsi="仿宋" w:eastAsia="仿宋"/>
          <w:kern w:val="0"/>
          <w:sz w:val="32"/>
          <w:szCs w:val="32"/>
        </w:rPr>
        <w:t>气象</w:t>
      </w:r>
      <w:r>
        <w:rPr>
          <w:rFonts w:hint="eastAsia" w:ascii="仿宋" w:hAnsi="仿宋" w:eastAsia="仿宋"/>
          <w:kern w:val="0"/>
          <w:sz w:val="32"/>
          <w:szCs w:val="32"/>
        </w:rPr>
        <w:t>主管</w:t>
      </w:r>
      <w:r>
        <w:rPr>
          <w:rFonts w:ascii="仿宋" w:hAnsi="仿宋" w:eastAsia="仿宋"/>
          <w:kern w:val="0"/>
          <w:sz w:val="32"/>
          <w:szCs w:val="32"/>
        </w:rPr>
        <w:t>部门。总结报告应当包括：气象灾害事件的基本情况，产生的原因，应急处置过程，应急处置过程中存在的问题，今后应改进的防御和应急处置措施建议。</w:t>
      </w:r>
    </w:p>
    <w:p>
      <w:pPr>
        <w:pStyle w:val="21"/>
        <w:keepNext w:val="0"/>
        <w:keepLines w:val="0"/>
        <w:pageBreakBefore w:val="0"/>
        <w:kinsoku/>
        <w:wordWrap/>
        <w:overflowPunct/>
        <w:topLinePunct w:val="0"/>
        <w:autoSpaceDE/>
        <w:autoSpaceDN/>
        <w:bidi w:val="0"/>
        <w:adjustRightInd/>
        <w:snapToGrid w:val="0"/>
        <w:spacing w:line="440" w:lineRule="exact"/>
        <w:ind w:left="0" w:right="0" w:firstLine="643" w:firstLineChars="200"/>
        <w:textAlignment w:val="auto"/>
        <w:rPr>
          <w:rFonts w:hint="default" w:ascii="楷体" w:hAnsi="楷体" w:eastAsia="楷体"/>
          <w:b/>
          <w:szCs w:val="32"/>
          <w:lang w:val="en-US" w:eastAsia="zh-CN"/>
        </w:rPr>
      </w:pPr>
      <w:bookmarkStart w:id="33" w:name="_Toc23545_WPSOffice_Level2"/>
      <w:r>
        <w:rPr>
          <w:rFonts w:hint="eastAsia" w:ascii="楷体" w:hAnsi="楷体" w:eastAsia="楷体"/>
          <w:b/>
          <w:szCs w:val="32"/>
          <w:lang w:val="en-US" w:eastAsia="zh-CN"/>
        </w:rPr>
        <w:t>5.4  处置奖惩</w:t>
      </w:r>
      <w:bookmarkEnd w:id="33"/>
    </w:p>
    <w:p>
      <w:pPr>
        <w:keepNext w:val="0"/>
        <w:keepLines w:val="0"/>
        <w:pageBreakBefore w:val="0"/>
        <w:widowControl/>
        <w:kinsoku/>
        <w:wordWrap/>
        <w:overflowPunct/>
        <w:topLinePunct w:val="0"/>
        <w:autoSpaceDE/>
        <w:autoSpaceDN/>
        <w:bidi w:val="0"/>
        <w:adjustRightInd/>
        <w:ind w:left="0" w:right="0" w:firstLine="640" w:firstLineChars="200"/>
        <w:jc w:val="left"/>
        <w:textAlignment w:val="auto"/>
        <w:rPr>
          <w:rFonts w:ascii="仿宋" w:hAnsi="仿宋" w:eastAsia="仿宋"/>
          <w:kern w:val="0"/>
          <w:sz w:val="32"/>
          <w:szCs w:val="32"/>
        </w:rPr>
      </w:pPr>
      <w:r>
        <w:rPr>
          <w:rFonts w:ascii="仿宋" w:hAnsi="仿宋" w:eastAsia="仿宋"/>
          <w:kern w:val="0"/>
          <w:sz w:val="32"/>
          <w:szCs w:val="32"/>
        </w:rPr>
        <w:t>对在气象灾害事件应对处置工作中作出突出贡献的先进集体和个人给予表彰和奖励。对玩忽职守、失职、渎职的有关责任人，依据有关规定严肃追究责任，构成犯罪的，依法追究刑事责任。</w:t>
      </w:r>
    </w:p>
    <w:p>
      <w:pPr>
        <w:pStyle w:val="21"/>
        <w:keepNext w:val="0"/>
        <w:keepLines w:val="0"/>
        <w:pageBreakBefore w:val="0"/>
        <w:kinsoku/>
        <w:wordWrap/>
        <w:overflowPunct/>
        <w:topLinePunct w:val="0"/>
        <w:autoSpaceDE/>
        <w:autoSpaceDN/>
        <w:bidi w:val="0"/>
        <w:adjustRightInd/>
        <w:snapToGrid w:val="0"/>
        <w:spacing w:line="440" w:lineRule="exact"/>
        <w:ind w:left="0" w:right="0" w:firstLine="640" w:firstLineChars="200"/>
        <w:textAlignment w:val="auto"/>
        <w:rPr>
          <w:rFonts w:hint="default" w:ascii="黑体" w:hAnsi="黑体" w:eastAsia="黑体" w:cs="Times New Roman"/>
          <w:b w:val="0"/>
          <w:kern w:val="0"/>
          <w:sz w:val="32"/>
          <w:szCs w:val="32"/>
          <w:lang w:val="en-US" w:eastAsia="zh-CN" w:bidi="ar-SA"/>
        </w:rPr>
      </w:pPr>
      <w:bookmarkStart w:id="34" w:name="_Toc2229_WPSOffice_Level1"/>
      <w:r>
        <w:rPr>
          <w:rFonts w:hint="eastAsia" w:ascii="黑体" w:hAnsi="黑体" w:eastAsia="黑体" w:cs="Times New Roman"/>
          <w:b w:val="0"/>
          <w:kern w:val="0"/>
          <w:sz w:val="32"/>
          <w:szCs w:val="32"/>
          <w:lang w:val="en-US" w:eastAsia="zh-CN" w:bidi="ar-SA"/>
        </w:rPr>
        <w:t>6 应急保障</w:t>
      </w:r>
      <w:bookmarkEnd w:id="34"/>
    </w:p>
    <w:p>
      <w:pPr>
        <w:pStyle w:val="21"/>
        <w:keepNext w:val="0"/>
        <w:keepLines w:val="0"/>
        <w:pageBreakBefore w:val="0"/>
        <w:kinsoku/>
        <w:wordWrap/>
        <w:overflowPunct/>
        <w:topLinePunct w:val="0"/>
        <w:autoSpaceDE/>
        <w:autoSpaceDN/>
        <w:bidi w:val="0"/>
        <w:adjustRightInd/>
        <w:snapToGrid w:val="0"/>
        <w:spacing w:line="440" w:lineRule="exact"/>
        <w:ind w:left="0" w:right="0" w:firstLine="643" w:firstLineChars="200"/>
        <w:textAlignment w:val="auto"/>
        <w:rPr>
          <w:rFonts w:hint="default" w:ascii="楷体" w:hAnsi="楷体" w:eastAsia="楷体"/>
          <w:b/>
          <w:szCs w:val="32"/>
          <w:lang w:val="en-US" w:eastAsia="zh-CN"/>
        </w:rPr>
      </w:pPr>
      <w:bookmarkStart w:id="35" w:name="_Toc31996_WPSOffice_Level2"/>
      <w:r>
        <w:rPr>
          <w:rFonts w:hint="eastAsia" w:ascii="楷体" w:hAnsi="楷体" w:eastAsia="楷体"/>
          <w:b/>
          <w:szCs w:val="32"/>
          <w:lang w:val="en-US" w:eastAsia="zh-CN"/>
        </w:rPr>
        <w:t>6.1 队伍保障</w:t>
      </w:r>
      <w:bookmarkEnd w:id="35"/>
    </w:p>
    <w:p>
      <w:pPr>
        <w:keepNext w:val="0"/>
        <w:keepLines w:val="0"/>
        <w:pageBreakBefore w:val="0"/>
        <w:widowControl/>
        <w:kinsoku/>
        <w:wordWrap/>
        <w:overflowPunct/>
        <w:topLinePunct w:val="0"/>
        <w:autoSpaceDE/>
        <w:autoSpaceDN/>
        <w:bidi w:val="0"/>
        <w:adjustRightInd/>
        <w:ind w:left="0" w:right="0" w:firstLine="640" w:firstLineChars="200"/>
        <w:jc w:val="left"/>
        <w:textAlignment w:val="auto"/>
        <w:rPr>
          <w:rFonts w:ascii="仿宋" w:hAnsi="仿宋" w:eastAsia="仿宋"/>
          <w:kern w:val="0"/>
          <w:sz w:val="32"/>
          <w:szCs w:val="32"/>
        </w:rPr>
      </w:pPr>
      <w:r>
        <w:rPr>
          <w:rFonts w:ascii="仿宋" w:hAnsi="仿宋" w:eastAsia="仿宋"/>
          <w:kern w:val="0"/>
          <w:sz w:val="32"/>
          <w:szCs w:val="32"/>
        </w:rPr>
        <w:t>县气象局做好应急管理队伍建设，做好常态下的值班值守、综合协调、信息报告等工作；做好专业和专家队伍建设，包括监测网络、预报预警、防范应对等方面人员，确保能够快速响应、及时行动，第一时间提供气象应急服务；做好气象应急联系人队伍建设，在乡（镇）、村、相关单位和行业明确气象信息员，负责气象灾害预警信息的传递和灾情报告，并组织采取应急处置措施。</w:t>
      </w:r>
    </w:p>
    <w:p>
      <w:pPr>
        <w:keepNext w:val="0"/>
        <w:keepLines w:val="0"/>
        <w:pageBreakBefore w:val="0"/>
        <w:widowControl/>
        <w:kinsoku/>
        <w:wordWrap/>
        <w:overflowPunct/>
        <w:topLinePunct w:val="0"/>
        <w:autoSpaceDE/>
        <w:autoSpaceDN/>
        <w:bidi w:val="0"/>
        <w:adjustRightInd/>
        <w:ind w:left="0" w:right="0" w:firstLine="640" w:firstLineChars="200"/>
        <w:jc w:val="left"/>
        <w:textAlignment w:val="auto"/>
        <w:rPr>
          <w:rFonts w:ascii="仿宋" w:hAnsi="仿宋" w:eastAsia="仿宋"/>
          <w:kern w:val="0"/>
          <w:sz w:val="32"/>
          <w:szCs w:val="32"/>
        </w:rPr>
      </w:pPr>
      <w:r>
        <w:rPr>
          <w:rFonts w:ascii="仿宋" w:hAnsi="仿宋" w:eastAsia="仿宋"/>
          <w:kern w:val="0"/>
          <w:sz w:val="32"/>
          <w:szCs w:val="32"/>
        </w:rPr>
        <w:t>有关部门要做好气象灾害应急处置的专业队伍和应急救援队伍建设，确保气象灾害得到及时有效处置，确保重大以上气象灾害第一时间开展救援。</w:t>
      </w:r>
    </w:p>
    <w:p>
      <w:pPr>
        <w:pStyle w:val="21"/>
        <w:keepNext w:val="0"/>
        <w:keepLines w:val="0"/>
        <w:pageBreakBefore w:val="0"/>
        <w:kinsoku/>
        <w:wordWrap/>
        <w:overflowPunct/>
        <w:topLinePunct w:val="0"/>
        <w:autoSpaceDE/>
        <w:autoSpaceDN/>
        <w:bidi w:val="0"/>
        <w:adjustRightInd/>
        <w:snapToGrid w:val="0"/>
        <w:spacing w:line="440" w:lineRule="exact"/>
        <w:ind w:left="0" w:right="0" w:firstLine="643" w:firstLineChars="200"/>
        <w:textAlignment w:val="auto"/>
        <w:rPr>
          <w:rFonts w:hint="default" w:ascii="楷体" w:hAnsi="楷体" w:eastAsia="楷体"/>
          <w:b/>
          <w:szCs w:val="32"/>
          <w:lang w:val="en-US" w:eastAsia="zh-CN"/>
        </w:rPr>
      </w:pPr>
      <w:bookmarkStart w:id="36" w:name="_Toc32095_WPSOffice_Level2"/>
      <w:r>
        <w:rPr>
          <w:rFonts w:hint="eastAsia" w:ascii="楷体" w:hAnsi="楷体" w:eastAsia="楷体"/>
          <w:b/>
          <w:szCs w:val="32"/>
          <w:lang w:val="en-US" w:eastAsia="zh-CN"/>
        </w:rPr>
        <w:t>6.2 物资保障</w:t>
      </w:r>
      <w:bookmarkEnd w:id="36"/>
    </w:p>
    <w:p>
      <w:pPr>
        <w:keepNext w:val="0"/>
        <w:keepLines w:val="0"/>
        <w:pageBreakBefore w:val="0"/>
        <w:widowControl/>
        <w:kinsoku/>
        <w:wordWrap/>
        <w:overflowPunct/>
        <w:topLinePunct w:val="0"/>
        <w:autoSpaceDE/>
        <w:autoSpaceDN/>
        <w:bidi w:val="0"/>
        <w:adjustRightInd/>
        <w:ind w:left="0" w:right="0" w:firstLine="640" w:firstLineChars="200"/>
        <w:jc w:val="left"/>
        <w:textAlignment w:val="auto"/>
        <w:rPr>
          <w:rFonts w:ascii="仿宋" w:hAnsi="仿宋" w:eastAsia="仿宋"/>
          <w:kern w:val="0"/>
          <w:sz w:val="32"/>
          <w:szCs w:val="32"/>
        </w:rPr>
      </w:pPr>
      <w:r>
        <w:rPr>
          <w:rFonts w:ascii="仿宋" w:hAnsi="仿宋" w:eastAsia="仿宋"/>
          <w:kern w:val="0"/>
          <w:sz w:val="32"/>
          <w:szCs w:val="32"/>
        </w:rPr>
        <w:t>县气象局负责做好气象应急业务、服务的设备</w:t>
      </w:r>
      <w:r>
        <w:rPr>
          <w:rFonts w:hint="eastAsia" w:ascii="仿宋" w:hAnsi="仿宋" w:eastAsia="仿宋"/>
          <w:kern w:val="0"/>
          <w:sz w:val="32"/>
          <w:szCs w:val="32"/>
        </w:rPr>
        <w:t>和</w:t>
      </w:r>
      <w:r>
        <w:rPr>
          <w:rFonts w:ascii="仿宋" w:hAnsi="仿宋" w:eastAsia="仿宋"/>
          <w:kern w:val="0"/>
          <w:sz w:val="32"/>
          <w:szCs w:val="32"/>
        </w:rPr>
        <w:t>物资储备。</w:t>
      </w:r>
    </w:p>
    <w:p>
      <w:pPr>
        <w:keepNext w:val="0"/>
        <w:keepLines w:val="0"/>
        <w:pageBreakBefore w:val="0"/>
        <w:widowControl/>
        <w:kinsoku/>
        <w:wordWrap/>
        <w:overflowPunct/>
        <w:topLinePunct w:val="0"/>
        <w:autoSpaceDE/>
        <w:autoSpaceDN/>
        <w:bidi w:val="0"/>
        <w:adjustRightInd/>
        <w:ind w:left="0" w:right="0" w:firstLine="640" w:firstLineChars="200"/>
        <w:jc w:val="left"/>
        <w:textAlignment w:val="auto"/>
        <w:rPr>
          <w:rFonts w:ascii="仿宋" w:hAnsi="仿宋" w:eastAsia="仿宋"/>
          <w:kern w:val="0"/>
          <w:sz w:val="32"/>
          <w:szCs w:val="32"/>
        </w:rPr>
      </w:pPr>
      <w:r>
        <w:rPr>
          <w:rFonts w:ascii="仿宋" w:hAnsi="仿宋" w:eastAsia="仿宋"/>
          <w:kern w:val="0"/>
          <w:sz w:val="32"/>
          <w:szCs w:val="32"/>
        </w:rPr>
        <w:t>县民政局负责做好生活类救灾物资储备，完善应急采购、调运机制。做好抢险救灾需要的救援装备、医药、油料和防护用品等重要物资的储备调用。</w:t>
      </w:r>
    </w:p>
    <w:p>
      <w:pPr>
        <w:keepNext w:val="0"/>
        <w:keepLines w:val="0"/>
        <w:pageBreakBefore w:val="0"/>
        <w:widowControl/>
        <w:kinsoku/>
        <w:wordWrap/>
        <w:overflowPunct/>
        <w:topLinePunct w:val="0"/>
        <w:autoSpaceDE/>
        <w:autoSpaceDN/>
        <w:bidi w:val="0"/>
        <w:adjustRightInd/>
        <w:ind w:left="0" w:right="0" w:firstLine="640" w:firstLineChars="200"/>
        <w:jc w:val="left"/>
        <w:textAlignment w:val="auto"/>
        <w:rPr>
          <w:rFonts w:ascii="仿宋" w:hAnsi="仿宋" w:eastAsia="仿宋"/>
          <w:kern w:val="0"/>
          <w:sz w:val="32"/>
          <w:szCs w:val="32"/>
        </w:rPr>
      </w:pPr>
      <w:r>
        <w:rPr>
          <w:rFonts w:ascii="仿宋" w:hAnsi="仿宋" w:eastAsia="仿宋"/>
          <w:kern w:val="0"/>
          <w:sz w:val="32"/>
          <w:szCs w:val="32"/>
        </w:rPr>
        <w:t>县农业农村局做好救灾备荒种子储备、调运工作，会同相关部门做好农业救灾物资、生产资料的储备、调剂和调运工作。</w:t>
      </w:r>
    </w:p>
    <w:p>
      <w:pPr>
        <w:keepNext w:val="0"/>
        <w:keepLines w:val="0"/>
        <w:pageBreakBefore w:val="0"/>
        <w:widowControl/>
        <w:kinsoku/>
        <w:wordWrap/>
        <w:overflowPunct/>
        <w:topLinePunct w:val="0"/>
        <w:autoSpaceDE/>
        <w:autoSpaceDN/>
        <w:bidi w:val="0"/>
        <w:adjustRightInd/>
        <w:ind w:left="0" w:right="0" w:firstLine="640" w:firstLineChars="200"/>
        <w:jc w:val="left"/>
        <w:textAlignment w:val="auto"/>
        <w:rPr>
          <w:rFonts w:ascii="仿宋" w:hAnsi="仿宋" w:eastAsia="仿宋"/>
          <w:kern w:val="0"/>
          <w:sz w:val="32"/>
          <w:szCs w:val="32"/>
        </w:rPr>
      </w:pPr>
      <w:r>
        <w:rPr>
          <w:rFonts w:ascii="仿宋" w:hAnsi="仿宋" w:eastAsia="仿宋"/>
          <w:kern w:val="0"/>
          <w:sz w:val="32"/>
          <w:szCs w:val="32"/>
        </w:rPr>
        <w:t>县人民政府及防灾减灾部门应按规范储备重大气象灾害抢险物资，并做好生产流程和生产能力储备的有关工作。</w:t>
      </w:r>
    </w:p>
    <w:p>
      <w:pPr>
        <w:pStyle w:val="21"/>
        <w:keepNext w:val="0"/>
        <w:keepLines w:val="0"/>
        <w:pageBreakBefore w:val="0"/>
        <w:kinsoku/>
        <w:wordWrap/>
        <w:overflowPunct/>
        <w:topLinePunct w:val="0"/>
        <w:autoSpaceDE/>
        <w:autoSpaceDN/>
        <w:bidi w:val="0"/>
        <w:adjustRightInd/>
        <w:snapToGrid w:val="0"/>
        <w:spacing w:line="440" w:lineRule="exact"/>
        <w:ind w:left="0" w:right="0" w:firstLine="643" w:firstLineChars="200"/>
        <w:textAlignment w:val="auto"/>
        <w:rPr>
          <w:rFonts w:hint="default" w:ascii="楷体" w:hAnsi="楷体" w:eastAsia="楷体"/>
          <w:b/>
          <w:szCs w:val="32"/>
          <w:lang w:val="en-US" w:eastAsia="zh-CN"/>
        </w:rPr>
      </w:pPr>
      <w:bookmarkStart w:id="37" w:name="_Toc7201_WPSOffice_Level2"/>
      <w:r>
        <w:rPr>
          <w:rFonts w:hint="eastAsia" w:ascii="楷体" w:hAnsi="楷体" w:eastAsia="楷体"/>
          <w:b/>
          <w:szCs w:val="32"/>
          <w:lang w:val="en-US" w:eastAsia="zh-CN"/>
        </w:rPr>
        <w:t>6.3资金保障</w:t>
      </w:r>
      <w:bookmarkEnd w:id="37"/>
    </w:p>
    <w:p>
      <w:pPr>
        <w:keepNext w:val="0"/>
        <w:keepLines w:val="0"/>
        <w:pageBreakBefore w:val="0"/>
        <w:widowControl/>
        <w:kinsoku/>
        <w:wordWrap/>
        <w:overflowPunct/>
        <w:topLinePunct w:val="0"/>
        <w:autoSpaceDE/>
        <w:autoSpaceDN/>
        <w:bidi w:val="0"/>
        <w:adjustRightInd/>
        <w:ind w:left="0" w:right="0" w:firstLine="640" w:firstLineChars="200"/>
        <w:jc w:val="left"/>
        <w:textAlignment w:val="auto"/>
        <w:rPr>
          <w:rFonts w:ascii="仿宋" w:hAnsi="仿宋" w:eastAsia="仿宋"/>
          <w:kern w:val="0"/>
          <w:sz w:val="32"/>
          <w:szCs w:val="32"/>
        </w:rPr>
      </w:pPr>
      <w:r>
        <w:rPr>
          <w:rFonts w:ascii="仿宋" w:hAnsi="仿宋" w:eastAsia="仿宋"/>
          <w:kern w:val="0"/>
          <w:sz w:val="32"/>
          <w:szCs w:val="32"/>
        </w:rPr>
        <w:t>县人民政府要将气象灾害防御经费纳入同级财政预算，财政部门要负责会同有关部门及时申报、筹集和拨付气象防灾减灾资金，加强应急资金的保障和管理。</w:t>
      </w:r>
    </w:p>
    <w:p>
      <w:pPr>
        <w:pStyle w:val="21"/>
        <w:keepNext w:val="0"/>
        <w:keepLines w:val="0"/>
        <w:pageBreakBefore w:val="0"/>
        <w:kinsoku/>
        <w:wordWrap/>
        <w:overflowPunct/>
        <w:topLinePunct w:val="0"/>
        <w:autoSpaceDE/>
        <w:autoSpaceDN/>
        <w:bidi w:val="0"/>
        <w:adjustRightInd/>
        <w:snapToGrid w:val="0"/>
        <w:spacing w:line="440" w:lineRule="exact"/>
        <w:ind w:left="0" w:right="0" w:firstLine="640" w:firstLineChars="200"/>
        <w:textAlignment w:val="auto"/>
        <w:rPr>
          <w:rFonts w:hint="default" w:ascii="黑体" w:hAnsi="黑体" w:eastAsia="黑体" w:cs="Times New Roman"/>
          <w:b w:val="0"/>
          <w:kern w:val="0"/>
          <w:sz w:val="32"/>
          <w:szCs w:val="32"/>
          <w:lang w:val="en-US" w:eastAsia="zh-CN" w:bidi="ar-SA"/>
        </w:rPr>
      </w:pPr>
      <w:bookmarkStart w:id="38" w:name="_Toc22058_WPSOffice_Level1"/>
      <w:r>
        <w:rPr>
          <w:rFonts w:hint="eastAsia" w:ascii="黑体" w:hAnsi="黑体" w:eastAsia="黑体" w:cs="Times New Roman"/>
          <w:b w:val="0"/>
          <w:kern w:val="0"/>
          <w:sz w:val="32"/>
          <w:szCs w:val="32"/>
          <w:lang w:val="en-US" w:eastAsia="zh-CN" w:bidi="ar-SA"/>
        </w:rPr>
        <w:t>7 附则</w:t>
      </w:r>
      <w:bookmarkEnd w:id="38"/>
    </w:p>
    <w:p>
      <w:pPr>
        <w:pStyle w:val="21"/>
        <w:keepNext w:val="0"/>
        <w:keepLines w:val="0"/>
        <w:pageBreakBefore w:val="0"/>
        <w:kinsoku/>
        <w:wordWrap/>
        <w:overflowPunct/>
        <w:topLinePunct w:val="0"/>
        <w:autoSpaceDE/>
        <w:autoSpaceDN/>
        <w:bidi w:val="0"/>
        <w:adjustRightInd/>
        <w:snapToGrid w:val="0"/>
        <w:spacing w:line="440" w:lineRule="exact"/>
        <w:ind w:left="0" w:right="0" w:firstLine="643" w:firstLineChars="200"/>
        <w:textAlignment w:val="auto"/>
        <w:rPr>
          <w:rFonts w:hint="default" w:ascii="楷体" w:hAnsi="楷体" w:eastAsia="楷体"/>
          <w:b/>
          <w:szCs w:val="32"/>
          <w:lang w:val="en-US" w:eastAsia="zh-CN"/>
        </w:rPr>
      </w:pPr>
      <w:bookmarkStart w:id="39" w:name="_Toc16781_WPSOffice_Level2"/>
      <w:r>
        <w:rPr>
          <w:rFonts w:hint="eastAsia" w:ascii="楷体" w:hAnsi="楷体" w:eastAsia="楷体"/>
          <w:b/>
          <w:szCs w:val="32"/>
          <w:lang w:val="en-US" w:eastAsia="zh-CN"/>
        </w:rPr>
        <w:t>7.1 预案管理</w:t>
      </w:r>
      <w:bookmarkEnd w:id="39"/>
    </w:p>
    <w:p>
      <w:pPr>
        <w:keepNext w:val="0"/>
        <w:keepLines w:val="0"/>
        <w:pageBreakBefore w:val="0"/>
        <w:widowControl/>
        <w:kinsoku/>
        <w:wordWrap/>
        <w:overflowPunct/>
        <w:topLinePunct w:val="0"/>
        <w:autoSpaceDE/>
        <w:autoSpaceDN/>
        <w:bidi w:val="0"/>
        <w:adjustRightInd/>
        <w:ind w:left="0" w:right="0" w:firstLine="640" w:firstLineChars="200"/>
        <w:jc w:val="left"/>
        <w:textAlignment w:val="auto"/>
        <w:rPr>
          <w:rFonts w:ascii="仿宋" w:hAnsi="仿宋" w:eastAsia="仿宋"/>
          <w:kern w:val="0"/>
          <w:sz w:val="32"/>
          <w:szCs w:val="32"/>
        </w:rPr>
      </w:pPr>
      <w:r>
        <w:rPr>
          <w:rFonts w:ascii="仿宋" w:hAnsi="仿宋" w:eastAsia="仿宋"/>
          <w:kern w:val="0"/>
          <w:sz w:val="32"/>
          <w:szCs w:val="32"/>
        </w:rPr>
        <w:t>预案实施后，根据发现问题和出现的新情况，县</w:t>
      </w:r>
      <w:r>
        <w:rPr>
          <w:rFonts w:hint="eastAsia" w:ascii="仿宋" w:hAnsi="仿宋" w:eastAsia="仿宋"/>
          <w:kern w:val="0"/>
          <w:sz w:val="32"/>
          <w:szCs w:val="32"/>
        </w:rPr>
        <w:t>应急管理局</w:t>
      </w:r>
      <w:r>
        <w:rPr>
          <w:rFonts w:ascii="仿宋" w:hAnsi="仿宋" w:eastAsia="仿宋"/>
          <w:kern w:val="0"/>
          <w:sz w:val="32"/>
          <w:szCs w:val="32"/>
        </w:rPr>
        <w:t>适时组织气象及有关部门的专家进行评估，及时修订完善本预案。</w:t>
      </w:r>
    </w:p>
    <w:p>
      <w:pPr>
        <w:keepNext w:val="0"/>
        <w:keepLines w:val="0"/>
        <w:pageBreakBefore w:val="0"/>
        <w:widowControl/>
        <w:kinsoku/>
        <w:wordWrap/>
        <w:overflowPunct/>
        <w:topLinePunct w:val="0"/>
        <w:autoSpaceDE/>
        <w:autoSpaceDN/>
        <w:bidi w:val="0"/>
        <w:adjustRightInd/>
        <w:ind w:left="0" w:right="0" w:firstLine="640" w:firstLineChars="200"/>
        <w:jc w:val="left"/>
        <w:textAlignment w:val="auto"/>
        <w:rPr>
          <w:rFonts w:ascii="仿宋" w:hAnsi="仿宋" w:eastAsia="仿宋"/>
          <w:kern w:val="0"/>
          <w:szCs w:val="32"/>
        </w:rPr>
      </w:pPr>
      <w:r>
        <w:rPr>
          <w:rFonts w:ascii="仿宋" w:hAnsi="仿宋" w:eastAsia="仿宋"/>
          <w:kern w:val="0"/>
          <w:sz w:val="32"/>
          <w:szCs w:val="32"/>
        </w:rPr>
        <w:t>县</w:t>
      </w:r>
      <w:r>
        <w:rPr>
          <w:rFonts w:hint="eastAsia" w:ascii="仿宋" w:hAnsi="仿宋" w:eastAsia="仿宋"/>
          <w:kern w:val="0"/>
          <w:sz w:val="32"/>
          <w:szCs w:val="32"/>
        </w:rPr>
        <w:t>人民</w:t>
      </w:r>
      <w:r>
        <w:rPr>
          <w:rFonts w:ascii="仿宋" w:hAnsi="仿宋" w:eastAsia="仿宋"/>
          <w:kern w:val="0"/>
          <w:sz w:val="32"/>
          <w:szCs w:val="32"/>
        </w:rPr>
        <w:t>政府及有关部门要根据本预案，编制或修订本地区、本部门气象灾害应急预案。</w:t>
      </w:r>
      <w:r>
        <w:rPr>
          <w:rFonts w:ascii="仿宋" w:hAnsi="仿宋" w:eastAsia="仿宋"/>
          <w:kern w:val="0"/>
          <w:szCs w:val="32"/>
        </w:rPr>
        <w:t>　</w:t>
      </w:r>
    </w:p>
    <w:p>
      <w:pPr>
        <w:pStyle w:val="21"/>
        <w:keepNext w:val="0"/>
        <w:keepLines w:val="0"/>
        <w:pageBreakBefore w:val="0"/>
        <w:kinsoku/>
        <w:wordWrap/>
        <w:overflowPunct/>
        <w:topLinePunct w:val="0"/>
        <w:autoSpaceDE/>
        <w:autoSpaceDN/>
        <w:bidi w:val="0"/>
        <w:adjustRightInd/>
        <w:snapToGrid w:val="0"/>
        <w:spacing w:line="440" w:lineRule="exact"/>
        <w:ind w:left="0" w:right="0" w:firstLine="643" w:firstLineChars="200"/>
        <w:textAlignment w:val="auto"/>
        <w:rPr>
          <w:rFonts w:hint="default" w:ascii="楷体" w:hAnsi="楷体" w:eastAsia="楷体"/>
          <w:b/>
          <w:szCs w:val="32"/>
        </w:rPr>
      </w:pPr>
      <w:bookmarkStart w:id="40" w:name="_Toc26593_WPSOffice_Level2"/>
      <w:r>
        <w:rPr>
          <w:rFonts w:ascii="楷体" w:hAnsi="楷体" w:eastAsia="楷体"/>
          <w:b/>
          <w:szCs w:val="32"/>
        </w:rPr>
        <w:t>7.2 预案解释</w:t>
      </w:r>
      <w:bookmarkEnd w:id="40"/>
    </w:p>
    <w:p>
      <w:pPr>
        <w:keepNext w:val="0"/>
        <w:keepLines w:val="0"/>
        <w:pageBreakBefore w:val="0"/>
        <w:widowControl/>
        <w:kinsoku/>
        <w:wordWrap/>
        <w:overflowPunct/>
        <w:topLinePunct w:val="0"/>
        <w:autoSpaceDE/>
        <w:autoSpaceDN/>
        <w:bidi w:val="0"/>
        <w:adjustRightInd/>
        <w:ind w:left="0" w:right="0" w:firstLine="640" w:firstLineChars="200"/>
        <w:jc w:val="left"/>
        <w:textAlignment w:val="auto"/>
        <w:rPr>
          <w:rFonts w:ascii="仿宋" w:hAnsi="仿宋" w:eastAsia="仿宋"/>
          <w:kern w:val="0"/>
          <w:sz w:val="32"/>
          <w:szCs w:val="32"/>
        </w:rPr>
      </w:pPr>
      <w:r>
        <w:rPr>
          <w:rFonts w:ascii="仿宋" w:hAnsi="仿宋" w:eastAsia="仿宋"/>
          <w:kern w:val="0"/>
          <w:sz w:val="32"/>
          <w:szCs w:val="32"/>
        </w:rPr>
        <w:t>本预案由</w:t>
      </w:r>
      <w:r>
        <w:rPr>
          <w:rFonts w:hint="eastAsia" w:ascii="仿宋" w:hAnsi="仿宋" w:eastAsia="仿宋"/>
          <w:kern w:val="0"/>
          <w:sz w:val="32"/>
          <w:szCs w:val="32"/>
          <w:lang w:eastAsia="zh-CN"/>
        </w:rPr>
        <w:t>中阳</w:t>
      </w:r>
      <w:r>
        <w:rPr>
          <w:rFonts w:ascii="仿宋" w:hAnsi="仿宋" w:eastAsia="仿宋"/>
          <w:kern w:val="0"/>
          <w:sz w:val="32"/>
          <w:szCs w:val="32"/>
        </w:rPr>
        <w:t>县</w:t>
      </w:r>
      <w:r>
        <w:rPr>
          <w:rFonts w:hint="eastAsia" w:ascii="仿宋" w:hAnsi="仿宋" w:eastAsia="仿宋"/>
          <w:kern w:val="0"/>
          <w:sz w:val="32"/>
          <w:szCs w:val="32"/>
          <w:lang w:eastAsia="zh-CN"/>
        </w:rPr>
        <w:t>气象局</w:t>
      </w:r>
      <w:r>
        <w:rPr>
          <w:rFonts w:ascii="仿宋" w:hAnsi="仿宋" w:eastAsia="仿宋"/>
          <w:kern w:val="0"/>
          <w:sz w:val="32"/>
          <w:szCs w:val="32"/>
        </w:rPr>
        <w:t>负责解释。</w:t>
      </w:r>
    </w:p>
    <w:p>
      <w:pPr>
        <w:pStyle w:val="21"/>
        <w:keepNext w:val="0"/>
        <w:keepLines w:val="0"/>
        <w:pageBreakBefore w:val="0"/>
        <w:kinsoku/>
        <w:wordWrap/>
        <w:overflowPunct/>
        <w:topLinePunct w:val="0"/>
        <w:autoSpaceDE/>
        <w:autoSpaceDN/>
        <w:bidi w:val="0"/>
        <w:adjustRightInd/>
        <w:snapToGrid w:val="0"/>
        <w:spacing w:line="440" w:lineRule="exact"/>
        <w:ind w:left="0" w:right="0" w:firstLine="643" w:firstLineChars="200"/>
        <w:textAlignment w:val="auto"/>
        <w:rPr>
          <w:rFonts w:hint="default" w:ascii="楷体" w:hAnsi="楷体" w:eastAsia="楷体"/>
          <w:b/>
          <w:szCs w:val="32"/>
        </w:rPr>
      </w:pPr>
      <w:bookmarkStart w:id="41" w:name="_Toc7696_WPSOffice_Level2"/>
      <w:r>
        <w:rPr>
          <w:rFonts w:ascii="楷体" w:hAnsi="楷体" w:eastAsia="楷体"/>
          <w:b/>
          <w:szCs w:val="32"/>
        </w:rPr>
        <w:t>7.3 预案实施</w:t>
      </w:r>
      <w:bookmarkEnd w:id="41"/>
    </w:p>
    <w:p>
      <w:pPr>
        <w:keepNext w:val="0"/>
        <w:keepLines w:val="0"/>
        <w:pageBreakBefore w:val="0"/>
        <w:widowControl/>
        <w:kinsoku/>
        <w:wordWrap/>
        <w:overflowPunct/>
        <w:topLinePunct w:val="0"/>
        <w:autoSpaceDE/>
        <w:autoSpaceDN/>
        <w:bidi w:val="0"/>
        <w:adjustRightInd/>
        <w:ind w:left="0" w:right="0" w:firstLine="640" w:firstLineChars="200"/>
        <w:jc w:val="left"/>
        <w:textAlignment w:val="auto"/>
        <w:rPr>
          <w:rFonts w:ascii="仿宋" w:hAnsi="仿宋" w:eastAsia="仿宋"/>
          <w:kern w:val="0"/>
          <w:sz w:val="32"/>
          <w:szCs w:val="32"/>
        </w:rPr>
      </w:pPr>
      <w:r>
        <w:rPr>
          <w:rFonts w:ascii="仿宋" w:hAnsi="仿宋" w:eastAsia="仿宋"/>
          <w:kern w:val="0"/>
          <w:sz w:val="32"/>
          <w:szCs w:val="32"/>
        </w:rPr>
        <w:t>本预案自印发之日起实施。</w:t>
      </w:r>
    </w:p>
    <w:p>
      <w:pPr>
        <w:keepNext w:val="0"/>
        <w:keepLines w:val="0"/>
        <w:pageBreakBefore w:val="0"/>
        <w:widowControl/>
        <w:kinsoku/>
        <w:wordWrap/>
        <w:overflowPunct/>
        <w:topLinePunct w:val="0"/>
        <w:autoSpaceDE/>
        <w:autoSpaceDN/>
        <w:bidi w:val="0"/>
        <w:adjustRightInd/>
        <w:snapToGrid/>
        <w:ind w:left="0" w:right="0" w:firstLine="640" w:firstLineChars="200"/>
        <w:jc w:val="left"/>
        <w:textAlignment w:val="auto"/>
        <w:rPr>
          <w:rFonts w:hint="eastAsia" w:ascii="黑体" w:hAnsi="黑体" w:eastAsia="黑体" w:cs="Times New Roman"/>
          <w:b w:val="0"/>
          <w:kern w:val="0"/>
          <w:sz w:val="32"/>
          <w:szCs w:val="32"/>
          <w:lang w:val="en-US" w:eastAsia="zh-CN" w:bidi="ar-SA"/>
        </w:rPr>
      </w:pPr>
      <w:bookmarkStart w:id="42" w:name="_Toc13453_WPSOffice_Level1"/>
      <w:r>
        <w:rPr>
          <w:rFonts w:hint="eastAsia" w:ascii="黑体" w:hAnsi="黑体" w:eastAsia="黑体" w:cs="Times New Roman"/>
          <w:b w:val="0"/>
          <w:kern w:val="0"/>
          <w:sz w:val="32"/>
          <w:szCs w:val="32"/>
          <w:lang w:val="en-US" w:eastAsia="zh-CN" w:bidi="ar-SA"/>
        </w:rPr>
        <w:t>8 附件</w:t>
      </w:r>
      <w:bookmarkEnd w:id="42"/>
    </w:p>
    <w:p>
      <w:pPr>
        <w:keepNext w:val="0"/>
        <w:keepLines w:val="0"/>
        <w:pageBreakBefore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kern w:val="0"/>
          <w:sz w:val="32"/>
          <w:szCs w:val="32"/>
        </w:rPr>
      </w:pPr>
      <w:bookmarkStart w:id="43" w:name="_Toc3023_WPSOffice_Level1"/>
      <w:r>
        <w:rPr>
          <w:rFonts w:hint="eastAsia" w:ascii="仿宋" w:hAnsi="仿宋" w:eastAsia="仿宋"/>
          <w:kern w:val="0"/>
          <w:sz w:val="32"/>
          <w:szCs w:val="32"/>
          <w:lang w:val="en-US" w:eastAsia="zh-CN"/>
        </w:rPr>
        <w:t>附件1：</w:t>
      </w:r>
      <w:r>
        <w:rPr>
          <w:rFonts w:hint="eastAsia" w:ascii="仿宋" w:hAnsi="仿宋" w:eastAsia="仿宋"/>
          <w:kern w:val="0"/>
          <w:sz w:val="32"/>
          <w:szCs w:val="32"/>
        </w:rPr>
        <w:t>中阳县气象灾害应急指挥体系构架图</w:t>
      </w:r>
      <w:bookmarkEnd w:id="43"/>
    </w:p>
    <w:p>
      <w:pPr>
        <w:keepNext w:val="0"/>
        <w:keepLines w:val="0"/>
        <w:pageBreakBefore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kern w:val="0"/>
          <w:sz w:val="32"/>
          <w:szCs w:val="32"/>
          <w:lang w:val="en-US" w:eastAsia="zh-CN"/>
        </w:rPr>
      </w:pPr>
      <w:bookmarkStart w:id="44" w:name="_Toc6842_WPSOffice_Level1"/>
      <w:r>
        <w:rPr>
          <w:rFonts w:hint="eastAsia" w:ascii="仿宋" w:hAnsi="仿宋" w:eastAsia="仿宋"/>
          <w:kern w:val="0"/>
          <w:sz w:val="32"/>
          <w:szCs w:val="32"/>
          <w:lang w:val="en-US" w:eastAsia="zh-CN"/>
        </w:rPr>
        <w:t>附件2：中阳县气象灾害应急响应流程图</w:t>
      </w:r>
      <w:bookmarkEnd w:id="44"/>
    </w:p>
    <w:p>
      <w:pPr>
        <w:keepNext w:val="0"/>
        <w:keepLines w:val="0"/>
        <w:pageBreakBefore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黑体" w:hAnsi="黑体" w:eastAsia="黑体" w:cs="黑体"/>
          <w:sz w:val="32"/>
          <w:szCs w:val="32"/>
        </w:rPr>
      </w:pPr>
      <w:bookmarkStart w:id="45" w:name="_Toc11284_WPSOffice_Level1"/>
      <w:r>
        <w:rPr>
          <w:rFonts w:hint="eastAsia" w:ascii="仿宋" w:hAnsi="仿宋" w:eastAsia="仿宋"/>
          <w:kern w:val="0"/>
          <w:sz w:val="32"/>
          <w:szCs w:val="32"/>
          <w:lang w:val="en-US" w:eastAsia="zh-CN"/>
        </w:rPr>
        <w:t>附件3：各主要气象灾害的部门联动与响应措施</w:t>
      </w:r>
      <w:bookmarkEnd w:id="45"/>
      <w:bookmarkStart w:id="46" w:name="_Toc2337_WPSOffice_Level1"/>
    </w:p>
    <w:p>
      <w:pPr>
        <w:spacing w:line="432" w:lineRule="exact"/>
        <w:rPr>
          <w:rFonts w:hint="eastAsia" w:ascii="楷体" w:hAnsi="楷体" w:eastAsia="楷体" w:cs="Times New Roman"/>
          <w:b/>
          <w:kern w:val="2"/>
          <w:sz w:val="32"/>
          <w:szCs w:val="32"/>
          <w:lang w:val="en-US" w:eastAsia="zh-CN" w:bidi="ar-SA"/>
        </w:rPr>
      </w:pPr>
    </w:p>
    <w:p>
      <w:pPr>
        <w:spacing w:line="432" w:lineRule="exact"/>
        <w:rPr>
          <w:rFonts w:hint="eastAsia" w:ascii="楷体" w:hAnsi="楷体" w:eastAsia="楷体" w:cs="Times New Roman"/>
          <w:b/>
          <w:kern w:val="2"/>
          <w:sz w:val="32"/>
          <w:szCs w:val="32"/>
          <w:lang w:val="en-US" w:eastAsia="zh-CN" w:bidi="ar-SA"/>
        </w:rPr>
      </w:pPr>
    </w:p>
    <w:p>
      <w:pPr>
        <w:spacing w:line="432" w:lineRule="exact"/>
        <w:rPr>
          <w:rFonts w:hint="eastAsia" w:ascii="楷体" w:hAnsi="楷体" w:eastAsia="楷体" w:cs="Times New Roman"/>
          <w:b/>
          <w:kern w:val="2"/>
          <w:sz w:val="32"/>
          <w:szCs w:val="32"/>
          <w:lang w:val="en-US" w:eastAsia="zh-CN" w:bidi="ar-SA"/>
        </w:rPr>
      </w:pPr>
    </w:p>
    <w:p>
      <w:pPr>
        <w:spacing w:line="432" w:lineRule="exact"/>
        <w:rPr>
          <w:rFonts w:hint="eastAsia" w:ascii="楷体" w:hAnsi="楷体" w:eastAsia="楷体" w:cs="Times New Roman"/>
          <w:b/>
          <w:kern w:val="2"/>
          <w:sz w:val="32"/>
          <w:szCs w:val="32"/>
          <w:lang w:val="en-US" w:eastAsia="zh-CN" w:bidi="ar-SA"/>
        </w:rPr>
      </w:pPr>
    </w:p>
    <w:p>
      <w:pPr>
        <w:spacing w:line="432" w:lineRule="exact"/>
        <w:rPr>
          <w:rFonts w:hint="eastAsia" w:ascii="楷体" w:hAnsi="楷体" w:eastAsia="楷体" w:cs="Times New Roman"/>
          <w:b/>
          <w:kern w:val="2"/>
          <w:sz w:val="32"/>
          <w:szCs w:val="32"/>
          <w:lang w:val="en-US" w:eastAsia="zh-CN" w:bidi="ar-SA"/>
        </w:rPr>
      </w:pPr>
      <w:r>
        <w:rPr>
          <w:rFonts w:hint="eastAsia" w:ascii="黑体" w:hAnsi="黑体" w:eastAsia="黑体" w:cs="黑体"/>
          <w:b w:val="0"/>
          <w:bCs/>
          <w:kern w:val="2"/>
          <w:sz w:val="32"/>
          <w:szCs w:val="32"/>
          <w:lang w:val="en-US" w:eastAsia="zh-CN" w:bidi="ar-SA"/>
        </w:rPr>
        <w:t>附件6-1：</w:t>
      </w:r>
      <w:bookmarkEnd w:id="46"/>
    </w:p>
    <w:p>
      <w:pPr>
        <w:spacing w:line="660" w:lineRule="exact"/>
        <w:ind w:firstLine="1320" w:firstLineChars="300"/>
        <w:jc w:val="both"/>
        <w:rPr>
          <w:rFonts w:hint="eastAsia" w:ascii="方正小标宋简体" w:hAnsi="方正小标宋简体" w:eastAsia="方正小标宋简体" w:cs="方正小标宋简体"/>
          <w:sz w:val="44"/>
          <w:szCs w:val="44"/>
        </w:rPr>
      </w:pPr>
    </w:p>
    <w:p>
      <w:pPr>
        <w:spacing w:line="660" w:lineRule="exact"/>
        <w:ind w:firstLine="1320" w:firstLineChars="300"/>
        <w:jc w:val="both"/>
        <w:rPr>
          <w:rFonts w:hint="eastAsia" w:ascii="方正小标宋简体" w:hAnsi="方正小标宋简体" w:eastAsia="方正小标宋简体" w:cs="方正小标宋简体"/>
          <w:sz w:val="44"/>
          <w:szCs w:val="44"/>
        </w:rPr>
      </w:pPr>
      <w:bookmarkStart w:id="47" w:name="_Toc31021_WPSOffice_Level2"/>
      <w:r>
        <w:rPr>
          <w:rFonts w:hint="eastAsia" w:ascii="方正小标宋简体" w:hAnsi="方正小标宋简体" w:eastAsia="方正小标宋简体" w:cs="方正小标宋简体"/>
          <w:sz w:val="44"/>
          <w:szCs w:val="44"/>
        </w:rPr>
        <w:t>中阳县气象灾害应急指挥体系构架图</w:t>
      </w:r>
      <w:bookmarkEnd w:id="47"/>
    </w:p>
    <w:p>
      <w:pPr>
        <w:spacing w:line="660" w:lineRule="exact"/>
        <w:jc w:val="center"/>
        <w:rPr>
          <w:rFonts w:hint="eastAsia" w:ascii="方正小标宋简体" w:hAnsi="方正小标宋简体" w:eastAsia="方正小标宋简体" w:cs="方正小标宋简体"/>
          <w:sz w:val="44"/>
          <w:szCs w:val="44"/>
        </w:rPr>
      </w:pPr>
    </w:p>
    <w:p>
      <w:pPr>
        <w:spacing w:line="432" w:lineRule="exact"/>
        <w:jc w:val="center"/>
        <w:rPr>
          <w:szCs w:val="32"/>
        </w:rPr>
      </w:pPr>
      <w:r>
        <w:rPr>
          <w:szCs w:val="32"/>
        </w:rPr>
        <mc:AlternateContent>
          <mc:Choice Requires="wpg">
            <w:drawing>
              <wp:anchor distT="0" distB="0" distL="114300" distR="114300" simplePos="0" relativeHeight="251660288" behindDoc="0" locked="0" layoutInCell="1" allowOverlap="1">
                <wp:simplePos x="0" y="0"/>
                <wp:positionH relativeFrom="column">
                  <wp:posOffset>1227455</wp:posOffset>
                </wp:positionH>
                <wp:positionV relativeFrom="paragraph">
                  <wp:posOffset>91440</wp:posOffset>
                </wp:positionV>
                <wp:extent cx="3547110" cy="3999865"/>
                <wp:effectExtent l="5080" t="4445" r="10160" b="15240"/>
                <wp:wrapNone/>
                <wp:docPr id="14" name="组合 2"/>
                <wp:cNvGraphicFramePr/>
                <a:graphic xmlns:a="http://schemas.openxmlformats.org/drawingml/2006/main">
                  <a:graphicData uri="http://schemas.microsoft.com/office/word/2010/wordprocessingGroup">
                    <wpg:wgp>
                      <wpg:cNvGrpSpPr/>
                      <wpg:grpSpPr>
                        <a:xfrm>
                          <a:off x="0" y="0"/>
                          <a:ext cx="3546985" cy="3999592"/>
                          <a:chOff x="84" y="0"/>
                          <a:chExt cx="5320" cy="6097"/>
                        </a:xfrm>
                      </wpg:grpSpPr>
                      <wps:wsp>
                        <wps:cNvPr id="1" name="圆角矩形标注 27"/>
                        <wps:cNvSpPr/>
                        <wps:spPr>
                          <a:xfrm>
                            <a:off x="144" y="0"/>
                            <a:ext cx="2601" cy="959"/>
                          </a:xfrm>
                          <a:prstGeom prst="wedgeRoundRectCallout">
                            <a:avLst>
                              <a:gd name="adj1" fmla="val 28472"/>
                              <a:gd name="adj2" fmla="val 98694"/>
                              <a:gd name="adj3" fmla="val 16667"/>
                            </a:avLst>
                          </a:prstGeom>
                          <a:noFill/>
                          <a:ln w="6350" cap="flat" cmpd="sng">
                            <a:solidFill>
                              <a:srgbClr val="000000"/>
                            </a:solidFill>
                            <a:prstDash val="solid"/>
                            <a:miter/>
                            <a:headEnd type="none" w="med" len="med"/>
                            <a:tailEnd type="none" w="med" len="med"/>
                          </a:ln>
                        </wps:spPr>
                        <wps:txbx>
                          <w:txbxContent>
                            <w:p>
                              <w:pPr>
                                <w:spacing w:line="280" w:lineRule="exact"/>
                                <w:rPr>
                                  <w:rFonts w:hint="eastAsia"/>
                                  <w:szCs w:val="21"/>
                                </w:rPr>
                              </w:pPr>
                              <w:r>
                                <w:rPr>
                                  <w:rFonts w:hint="eastAsia"/>
                                  <w:spacing w:val="40"/>
                                  <w:szCs w:val="21"/>
                                </w:rPr>
                                <w:t>总指挥</w:t>
                              </w:r>
                              <w:r>
                                <w:rPr>
                                  <w:rFonts w:hint="eastAsia"/>
                                  <w:spacing w:val="0"/>
                                  <w:szCs w:val="21"/>
                                </w:rPr>
                                <w:t>：</w:t>
                              </w:r>
                              <w:r>
                                <w:rPr>
                                  <w:rFonts w:hint="eastAsia"/>
                                  <w:szCs w:val="21"/>
                                </w:rPr>
                                <w:t>分管副县长</w:t>
                              </w:r>
                            </w:p>
                            <w:p>
                              <w:pPr>
                                <w:spacing w:line="280" w:lineRule="exact"/>
                                <w:rPr>
                                  <w:rFonts w:hint="eastAsia" w:eastAsia="宋体"/>
                                  <w:szCs w:val="21"/>
                                  <w:lang w:eastAsia="zh-CN"/>
                                </w:rPr>
                              </w:pPr>
                              <w:r>
                                <w:rPr>
                                  <w:rFonts w:hint="eastAsia"/>
                                  <w:szCs w:val="21"/>
                                </w:rPr>
                                <w:t>副总指挥：</w:t>
                              </w:r>
                              <w:r>
                                <w:rPr>
                                  <w:rFonts w:hint="eastAsia"/>
                                  <w:szCs w:val="21"/>
                                  <w:lang w:eastAsia="zh-CN"/>
                                </w:rPr>
                                <w:t>应急管理局局长</w:t>
                              </w:r>
                            </w:p>
                            <w:p>
                              <w:pPr>
                                <w:spacing w:line="280" w:lineRule="exact"/>
                                <w:rPr>
                                  <w:rFonts w:hint="eastAsia"/>
                                  <w:szCs w:val="21"/>
                                </w:rPr>
                              </w:pPr>
                              <w:r>
                                <w:rPr>
                                  <w:rFonts w:hint="eastAsia"/>
                                  <w:szCs w:val="21"/>
                                  <w:lang w:eastAsia="zh-CN"/>
                                </w:rPr>
                                <w:t>气象局局长、</w:t>
                              </w:r>
                              <w:r>
                                <w:rPr>
                                  <w:rFonts w:hint="eastAsia"/>
                                  <w:szCs w:val="21"/>
                                </w:rPr>
                                <w:t>政府办</w:t>
                              </w:r>
                              <w:r>
                                <w:rPr>
                                  <w:rFonts w:hint="eastAsia"/>
                                  <w:szCs w:val="21"/>
                                  <w:lang w:eastAsia="zh-CN"/>
                                </w:rPr>
                                <w:t>副</w:t>
                              </w:r>
                              <w:r>
                                <w:rPr>
                                  <w:rFonts w:hint="eastAsia"/>
                                  <w:szCs w:val="21"/>
                                </w:rPr>
                                <w:t>主任</w:t>
                              </w:r>
                            </w:p>
                          </w:txbxContent>
                        </wps:txbx>
                        <wps:bodyPr lIns="0" tIns="0" rIns="0" bIns="0" upright="1"/>
                      </wps:wsp>
                      <wps:wsp>
                        <wps:cNvPr id="2" name="圆角矩形标注 27"/>
                        <wps:cNvSpPr/>
                        <wps:spPr>
                          <a:xfrm>
                            <a:off x="3211" y="1"/>
                            <a:ext cx="2189" cy="959"/>
                          </a:xfrm>
                          <a:prstGeom prst="wedgeRoundRectCallout">
                            <a:avLst>
                              <a:gd name="adj1" fmla="val -45796"/>
                              <a:gd name="adj2" fmla="val 104431"/>
                              <a:gd name="adj3" fmla="val 16667"/>
                            </a:avLst>
                          </a:prstGeom>
                          <a:noFill/>
                          <a:ln w="6350" cap="flat" cmpd="sng">
                            <a:solidFill>
                              <a:srgbClr val="000000"/>
                            </a:solidFill>
                            <a:prstDash val="solid"/>
                            <a:miter/>
                            <a:headEnd type="none" w="med" len="med"/>
                            <a:tailEnd type="none" w="med" len="med"/>
                          </a:ln>
                        </wps:spPr>
                        <wps:txbx>
                          <w:txbxContent>
                            <w:p>
                              <w:pPr>
                                <w:spacing w:line="280" w:lineRule="exact"/>
                                <w:rPr>
                                  <w:rFonts w:hint="eastAsia"/>
                                  <w:szCs w:val="21"/>
                                </w:rPr>
                              </w:pPr>
                              <w:r>
                                <w:rPr>
                                  <w:rFonts w:hint="eastAsia"/>
                                  <w:szCs w:val="21"/>
                                </w:rPr>
                                <w:t>负责指挥</w:t>
                              </w:r>
                              <w:r>
                                <w:rPr>
                                  <w:rFonts w:hint="eastAsia"/>
                                  <w:szCs w:val="21"/>
                                  <w:lang w:eastAsia="zh-CN"/>
                                </w:rPr>
                                <w:t>三、</w:t>
                              </w:r>
                              <w:r>
                                <w:rPr>
                                  <w:rFonts w:hint="eastAsia"/>
                                  <w:szCs w:val="21"/>
                                </w:rPr>
                                <w:t>四级应急响应，执行一、二级应急响应指令</w:t>
                              </w:r>
                            </w:p>
                          </w:txbxContent>
                        </wps:txbx>
                        <wps:bodyPr lIns="0" tIns="0" rIns="0" bIns="0" upright="1"/>
                      </wps:wsp>
                      <wps:wsp>
                        <wps:cNvPr id="3" name="椭圆形标注1 38"/>
                        <wps:cNvSpPr/>
                        <wps:spPr>
                          <a:xfrm>
                            <a:off x="1642" y="1331"/>
                            <a:ext cx="1996" cy="1080"/>
                          </a:xfrm>
                          <a:prstGeom prst="wedgeEllipseCallout">
                            <a:avLst>
                              <a:gd name="adj1" fmla="val -21278"/>
                              <a:gd name="adj2" fmla="val 40727"/>
                            </a:avLst>
                          </a:prstGeom>
                          <a:noFill/>
                          <a:ln w="6350" cap="flat" cmpd="sng">
                            <a:solidFill>
                              <a:srgbClr val="000000"/>
                            </a:solidFill>
                            <a:prstDash val="solid"/>
                            <a:miter/>
                            <a:headEnd type="none" w="med" len="med"/>
                            <a:tailEnd type="none" w="med" len="med"/>
                          </a:ln>
                        </wps:spPr>
                        <wps:txbx>
                          <w:txbxContent>
                            <w:p>
                              <w:pPr>
                                <w:spacing w:line="280" w:lineRule="exact"/>
                                <w:rPr>
                                  <w:rFonts w:hint="eastAsia"/>
                                  <w:szCs w:val="21"/>
                                </w:rPr>
                              </w:pPr>
                              <w:r>
                                <w:rPr>
                                  <w:rFonts w:hint="eastAsia"/>
                                  <w:szCs w:val="21"/>
                                </w:rPr>
                                <w:t>县气象灾害</w:t>
                              </w:r>
                            </w:p>
                            <w:p>
                              <w:pPr>
                                <w:spacing w:line="280" w:lineRule="exact"/>
                              </w:pPr>
                              <w:r>
                                <w:rPr>
                                  <w:rFonts w:hint="eastAsia"/>
                                  <w:szCs w:val="21"/>
                                </w:rPr>
                                <w:t>应急指挥部</w:t>
                              </w:r>
                            </w:p>
                          </w:txbxContent>
                        </wps:txbx>
                        <wps:bodyPr lIns="91439" tIns="45720" rIns="91439" bIns="45720" anchor="ctr" upright="1"/>
                      </wps:wsp>
                      <wps:wsp>
                        <wps:cNvPr id="4" name="文本框 40"/>
                        <wps:cNvSpPr txBox="1"/>
                        <wps:spPr>
                          <a:xfrm>
                            <a:off x="84" y="2772"/>
                            <a:ext cx="1540" cy="974"/>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80" w:lineRule="exact"/>
                                <w:jc w:val="center"/>
                                <w:rPr>
                                  <w:rFonts w:hint="eastAsia"/>
                                  <w:szCs w:val="21"/>
                                </w:rPr>
                              </w:pPr>
                              <w:r>
                                <w:rPr>
                                  <w:rFonts w:hint="eastAsia"/>
                                  <w:szCs w:val="21"/>
                                </w:rPr>
                                <w:t>县气象灾害</w:t>
                              </w:r>
                            </w:p>
                            <w:p>
                              <w:pPr>
                                <w:spacing w:line="280" w:lineRule="exact"/>
                                <w:jc w:val="center"/>
                                <w:rPr>
                                  <w:rFonts w:hint="eastAsia"/>
                                  <w:szCs w:val="21"/>
                                </w:rPr>
                              </w:pPr>
                              <w:r>
                                <w:rPr>
                                  <w:rFonts w:hint="eastAsia"/>
                                  <w:szCs w:val="21"/>
                                </w:rPr>
                                <w:t>应急指挥部</w:t>
                              </w:r>
                            </w:p>
                            <w:p>
                              <w:pPr>
                                <w:spacing w:line="280" w:lineRule="exact"/>
                                <w:jc w:val="center"/>
                                <w:rPr>
                                  <w:rFonts w:hint="eastAsia"/>
                                  <w:szCs w:val="21"/>
                                </w:rPr>
                              </w:pPr>
                              <w:r>
                                <w:rPr>
                                  <w:rFonts w:hint="eastAsia"/>
                                  <w:szCs w:val="21"/>
                                </w:rPr>
                                <w:t>办公室</w:t>
                              </w:r>
                            </w:p>
                          </w:txbxContent>
                        </wps:txbx>
                        <wps:bodyPr lIns="91439" tIns="45720" rIns="91439" bIns="45720" upright="1"/>
                      </wps:wsp>
                      <wps:wsp>
                        <wps:cNvPr id="5" name="文本框 40"/>
                        <wps:cNvSpPr txBox="1"/>
                        <wps:spPr>
                          <a:xfrm>
                            <a:off x="3864" y="2787"/>
                            <a:ext cx="1540" cy="944"/>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80" w:lineRule="exact"/>
                                <w:jc w:val="center"/>
                                <w:rPr>
                                  <w:rFonts w:hint="eastAsia"/>
                                  <w:szCs w:val="21"/>
                                </w:rPr>
                              </w:pPr>
                              <w:r>
                                <w:rPr>
                                  <w:rFonts w:hint="eastAsia"/>
                                  <w:szCs w:val="21"/>
                                </w:rPr>
                                <w:t>县气象灾害</w:t>
                              </w:r>
                            </w:p>
                            <w:p>
                              <w:pPr>
                                <w:spacing w:line="280" w:lineRule="exact"/>
                                <w:jc w:val="center"/>
                                <w:rPr>
                                  <w:rFonts w:hint="eastAsia"/>
                                  <w:szCs w:val="21"/>
                                </w:rPr>
                              </w:pPr>
                              <w:r>
                                <w:rPr>
                                  <w:rFonts w:hint="eastAsia"/>
                                  <w:szCs w:val="21"/>
                                </w:rPr>
                                <w:t>应急指挥部</w:t>
                              </w:r>
                            </w:p>
                            <w:p>
                              <w:pPr>
                                <w:spacing w:line="280" w:lineRule="exact"/>
                                <w:jc w:val="center"/>
                                <w:rPr>
                                  <w:rFonts w:hint="eastAsia"/>
                                  <w:szCs w:val="21"/>
                                </w:rPr>
                              </w:pPr>
                              <w:r>
                                <w:rPr>
                                  <w:rFonts w:hint="eastAsia"/>
                                  <w:szCs w:val="21"/>
                                </w:rPr>
                                <w:t>成员单位</w:t>
                              </w:r>
                            </w:p>
                          </w:txbxContent>
                        </wps:txbx>
                        <wps:bodyPr lIns="91439" tIns="45720" rIns="91439" bIns="45720" upright="1"/>
                      </wps:wsp>
                      <wps:wsp>
                        <wps:cNvPr id="6" name="椭圆形标注1 38"/>
                        <wps:cNvSpPr/>
                        <wps:spPr>
                          <a:xfrm>
                            <a:off x="1878" y="4882"/>
                            <a:ext cx="2112" cy="1215"/>
                          </a:xfrm>
                          <a:prstGeom prst="wedgeEllipseCallout">
                            <a:avLst>
                              <a:gd name="adj1" fmla="val -21278"/>
                              <a:gd name="adj2" fmla="val 40727"/>
                            </a:avLst>
                          </a:prstGeom>
                          <a:noFill/>
                          <a:ln w="6350" cap="flat" cmpd="sng">
                            <a:solidFill>
                              <a:srgbClr val="000000"/>
                            </a:solidFill>
                            <a:prstDash val="solid"/>
                            <a:miter/>
                            <a:headEnd type="none" w="med" len="med"/>
                            <a:tailEnd type="none" w="med" len="med"/>
                          </a:ln>
                        </wps:spPr>
                        <wps:txbx>
                          <w:txbxContent>
                            <w:p>
                              <w:pPr>
                                <w:spacing w:line="280" w:lineRule="exact"/>
                                <w:jc w:val="both"/>
                                <w:rPr>
                                  <w:rFonts w:hint="eastAsia" w:eastAsia="宋体"/>
                                  <w:lang w:eastAsia="zh-CN"/>
                                </w:rPr>
                              </w:pPr>
                              <w:r>
                                <w:rPr>
                                  <w:rFonts w:hint="eastAsia"/>
                                  <w:szCs w:val="21"/>
                                </w:rPr>
                                <w:t>乡（镇）气象</w:t>
                              </w:r>
                              <w:r>
                                <w:rPr>
                                  <w:rFonts w:hint="eastAsia"/>
                                  <w:sz w:val="18"/>
                                  <w:szCs w:val="18"/>
                                </w:rPr>
                                <w:t>灾害应急</w:t>
                              </w:r>
                              <w:r>
                                <w:rPr>
                                  <w:rFonts w:hint="eastAsia"/>
                                  <w:sz w:val="18"/>
                                  <w:szCs w:val="18"/>
                                  <w:lang w:eastAsia="zh-CN"/>
                                </w:rPr>
                                <w:t>办公室</w:t>
                              </w:r>
                            </w:p>
                          </w:txbxContent>
                        </wps:txbx>
                        <wps:bodyPr lIns="91439" tIns="45720" rIns="91439" bIns="45720" anchor="ctr" upright="1"/>
                      </wps:wsp>
                      <wps:wsp>
                        <wps:cNvPr id="7" name="箭头 44"/>
                        <wps:cNvCnPr/>
                        <wps:spPr>
                          <a:xfrm>
                            <a:off x="2669" y="2411"/>
                            <a:ext cx="1" cy="2400"/>
                          </a:xfrm>
                          <a:prstGeom prst="line">
                            <a:avLst/>
                          </a:prstGeom>
                          <a:ln w="6350" cap="flat" cmpd="sng">
                            <a:solidFill>
                              <a:srgbClr val="000000"/>
                            </a:solidFill>
                            <a:prstDash val="solid"/>
                            <a:headEnd type="none" w="med" len="med"/>
                            <a:tailEnd type="triangle" w="med" len="med"/>
                          </a:ln>
                        </wps:spPr>
                        <wps:bodyPr upright="1"/>
                      </wps:wsp>
                      <wps:wsp>
                        <wps:cNvPr id="8" name="直线 47"/>
                        <wps:cNvCnPr/>
                        <wps:spPr>
                          <a:xfrm flipH="1">
                            <a:off x="809" y="1887"/>
                            <a:ext cx="839" cy="0"/>
                          </a:xfrm>
                          <a:prstGeom prst="line">
                            <a:avLst/>
                          </a:prstGeom>
                          <a:ln w="6350" cap="flat" cmpd="sng">
                            <a:solidFill>
                              <a:srgbClr val="000000"/>
                            </a:solidFill>
                            <a:prstDash val="solid"/>
                            <a:headEnd type="none" w="med" len="med"/>
                            <a:tailEnd type="none" w="med" len="med"/>
                          </a:ln>
                        </wps:spPr>
                        <wps:bodyPr upright="1"/>
                      </wps:wsp>
                      <wps:wsp>
                        <wps:cNvPr id="9" name="箭头 48"/>
                        <wps:cNvCnPr/>
                        <wps:spPr>
                          <a:xfrm>
                            <a:off x="810" y="1888"/>
                            <a:ext cx="1" cy="869"/>
                          </a:xfrm>
                          <a:prstGeom prst="line">
                            <a:avLst/>
                          </a:prstGeom>
                          <a:ln w="6350" cap="flat" cmpd="sng">
                            <a:solidFill>
                              <a:srgbClr val="000000"/>
                            </a:solidFill>
                            <a:prstDash val="solid"/>
                            <a:headEnd type="none" w="med" len="med"/>
                            <a:tailEnd type="triangle" w="med" len="med"/>
                          </a:ln>
                        </wps:spPr>
                        <wps:bodyPr upright="1"/>
                      </wps:wsp>
                      <wps:wsp>
                        <wps:cNvPr id="10" name="直线 49"/>
                        <wps:cNvCnPr/>
                        <wps:spPr>
                          <a:xfrm>
                            <a:off x="840" y="3732"/>
                            <a:ext cx="1" cy="1723"/>
                          </a:xfrm>
                          <a:prstGeom prst="line">
                            <a:avLst/>
                          </a:prstGeom>
                          <a:ln w="6350" cap="flat" cmpd="sng">
                            <a:solidFill>
                              <a:srgbClr val="000000"/>
                            </a:solidFill>
                            <a:prstDash val="solid"/>
                            <a:headEnd type="none" w="med" len="med"/>
                            <a:tailEnd type="none" w="med" len="med"/>
                          </a:ln>
                        </wps:spPr>
                        <wps:bodyPr upright="1"/>
                      </wps:wsp>
                      <wps:wsp>
                        <wps:cNvPr id="11" name="箭头 50"/>
                        <wps:cNvCnPr/>
                        <wps:spPr>
                          <a:xfrm>
                            <a:off x="843" y="5444"/>
                            <a:ext cx="1031" cy="24"/>
                          </a:xfrm>
                          <a:prstGeom prst="line">
                            <a:avLst/>
                          </a:prstGeom>
                          <a:ln w="6350" cap="flat" cmpd="sng">
                            <a:solidFill>
                              <a:srgbClr val="000000"/>
                            </a:solidFill>
                            <a:prstDash val="solid"/>
                            <a:headEnd type="none" w="med" len="med"/>
                            <a:tailEnd type="triangle" w="med" len="med"/>
                          </a:ln>
                        </wps:spPr>
                        <wps:bodyPr upright="1"/>
                      </wps:wsp>
                      <wps:wsp>
                        <wps:cNvPr id="12" name="直线 51"/>
                        <wps:cNvCnPr>
                          <a:stCxn id="3" idx="5"/>
                        </wps:cNvCnPr>
                        <wps:spPr>
                          <a:xfrm flipV="1">
                            <a:off x="3638" y="1865"/>
                            <a:ext cx="980" cy="6"/>
                          </a:xfrm>
                          <a:prstGeom prst="line">
                            <a:avLst/>
                          </a:prstGeom>
                          <a:ln w="6350" cap="flat" cmpd="sng">
                            <a:solidFill>
                              <a:srgbClr val="000000"/>
                            </a:solidFill>
                            <a:prstDash val="solid"/>
                            <a:headEnd type="none" w="med" len="med"/>
                            <a:tailEnd type="none" w="med" len="med"/>
                          </a:ln>
                        </wps:spPr>
                        <wps:bodyPr upright="1"/>
                      </wps:wsp>
                      <wps:wsp>
                        <wps:cNvPr id="13" name="箭头 52"/>
                        <wps:cNvCnPr/>
                        <wps:spPr>
                          <a:xfrm>
                            <a:off x="4618" y="1859"/>
                            <a:ext cx="1" cy="920"/>
                          </a:xfrm>
                          <a:prstGeom prst="line">
                            <a:avLst/>
                          </a:prstGeom>
                          <a:ln w="6350" cap="flat" cmpd="sng">
                            <a:solidFill>
                              <a:srgbClr val="000000"/>
                            </a:solidFill>
                            <a:prstDash val="solid"/>
                            <a:headEnd type="none" w="med" len="med"/>
                            <a:tailEnd type="triangle" w="med" len="med"/>
                          </a:ln>
                        </wps:spPr>
                        <wps:bodyPr upright="1"/>
                      </wps:wsp>
                    </wpg:wgp>
                  </a:graphicData>
                </a:graphic>
              </wp:anchor>
            </w:drawing>
          </mc:Choice>
          <mc:Fallback>
            <w:pict>
              <v:group id="组合 2" o:spid="_x0000_s1026" o:spt="203" style="position:absolute;left:0pt;margin-left:96.65pt;margin-top:7.2pt;height:314.95pt;width:279.3pt;z-index:251660288;mso-width-relative:page;mso-height-relative:page;" coordorigin="84,0" coordsize="5320,6097" o:gfxdata="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">
                <o:lock v:ext="edit" aspectratio="f"/>
                <v:shape id="圆角矩形标注 27" o:spid="_x0000_s1026" o:spt="62" type="#_x0000_t62" style="position:absolute;left:144;top:0;height:959;width:2601;" filled="f" stroked="t" coordsize="21600,21600" o:gfxdata="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X68y8AAAA&#10;2gAAAA8AAAAAAAAAAQAgAAAAIgAAAGRycy9kb3ducmV2LnhtbFBLAQIUABQAAAAIAIdO4kAzLwWe&#10;OwAAADkAAAAQAAAAAAAAAAEAIAAAAAsBAABkcnMvc2hhcGV4bWwueG1sUEsFBgAAAAAGAAYAWwEA&#10;ALUDAAAAAA==&#10;" adj="16950,32118,14400">
                  <v:fill on="f" focussize="0,0"/>
                  <v:stroke weight="0.5pt" color="#000000" joinstyle="miter"/>
                  <v:imagedata o:title=""/>
                  <o:lock v:ext="edit" aspectratio="f"/>
                  <v:textbox inset="0mm,0mm,0mm,0mm">
                    <w:txbxContent>
                      <w:p>
                        <w:pPr>
                          <w:spacing w:line="280" w:lineRule="exact"/>
                          <w:rPr>
                            <w:rFonts w:hint="eastAsia"/>
                            <w:szCs w:val="21"/>
                          </w:rPr>
                        </w:pPr>
                        <w:r>
                          <w:rPr>
                            <w:rFonts w:hint="eastAsia"/>
                            <w:spacing w:val="40"/>
                            <w:szCs w:val="21"/>
                          </w:rPr>
                          <w:t>总指挥</w:t>
                        </w:r>
                        <w:r>
                          <w:rPr>
                            <w:rFonts w:hint="eastAsia"/>
                            <w:spacing w:val="0"/>
                            <w:szCs w:val="21"/>
                          </w:rPr>
                          <w:t>：</w:t>
                        </w:r>
                        <w:r>
                          <w:rPr>
                            <w:rFonts w:hint="eastAsia"/>
                            <w:szCs w:val="21"/>
                          </w:rPr>
                          <w:t>分管副县长</w:t>
                        </w:r>
                      </w:p>
                      <w:p>
                        <w:pPr>
                          <w:spacing w:line="280" w:lineRule="exact"/>
                          <w:rPr>
                            <w:rFonts w:hint="eastAsia" w:eastAsia="宋体"/>
                            <w:szCs w:val="21"/>
                            <w:lang w:eastAsia="zh-CN"/>
                          </w:rPr>
                        </w:pPr>
                        <w:r>
                          <w:rPr>
                            <w:rFonts w:hint="eastAsia"/>
                            <w:szCs w:val="21"/>
                          </w:rPr>
                          <w:t>副总指挥：</w:t>
                        </w:r>
                        <w:r>
                          <w:rPr>
                            <w:rFonts w:hint="eastAsia"/>
                            <w:szCs w:val="21"/>
                            <w:lang w:eastAsia="zh-CN"/>
                          </w:rPr>
                          <w:t>应急管理局局长</w:t>
                        </w:r>
                      </w:p>
                      <w:p>
                        <w:pPr>
                          <w:spacing w:line="280" w:lineRule="exact"/>
                          <w:rPr>
                            <w:rFonts w:hint="eastAsia"/>
                            <w:szCs w:val="21"/>
                          </w:rPr>
                        </w:pPr>
                        <w:r>
                          <w:rPr>
                            <w:rFonts w:hint="eastAsia"/>
                            <w:szCs w:val="21"/>
                            <w:lang w:eastAsia="zh-CN"/>
                          </w:rPr>
                          <w:t>气象局局长、</w:t>
                        </w:r>
                        <w:r>
                          <w:rPr>
                            <w:rFonts w:hint="eastAsia"/>
                            <w:szCs w:val="21"/>
                          </w:rPr>
                          <w:t>政府办</w:t>
                        </w:r>
                        <w:r>
                          <w:rPr>
                            <w:rFonts w:hint="eastAsia"/>
                            <w:szCs w:val="21"/>
                            <w:lang w:eastAsia="zh-CN"/>
                          </w:rPr>
                          <w:t>副</w:t>
                        </w:r>
                        <w:r>
                          <w:rPr>
                            <w:rFonts w:hint="eastAsia"/>
                            <w:szCs w:val="21"/>
                          </w:rPr>
                          <w:t>主任</w:t>
                        </w:r>
                      </w:p>
                    </w:txbxContent>
                  </v:textbox>
                </v:shape>
                <v:shape id="圆角矩形标注 27" o:spid="_x0000_s1026" o:spt="62" type="#_x0000_t62" style="position:absolute;left:3211;top:1;height:959;width:2189;" filled="f" stroked="t" coordsize="21600,21600" o:gfxdata="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ZHT3C5AAAA2gAA&#10;AA8AAAAAAAAAAQAgAAAAIgAAAGRycy9kb3ducmV2LnhtbFBLAQIUABQAAAAIAIdO4kAzLwWeOwAA&#10;ADkAAAAQAAAAAAAAAAEAIAAAAAgBAABkcnMvc2hhcGV4bWwueG1sUEsFBgAAAAAGAAYAWwEAALID&#10;AAAAAA==&#10;" adj="908,33357,14400">
                  <v:fill on="f" focussize="0,0"/>
                  <v:stroke weight="0.5pt" color="#000000" joinstyle="miter"/>
                  <v:imagedata o:title=""/>
                  <o:lock v:ext="edit" aspectratio="f"/>
                  <v:textbox inset="0mm,0mm,0mm,0mm">
                    <w:txbxContent>
                      <w:p>
                        <w:pPr>
                          <w:spacing w:line="280" w:lineRule="exact"/>
                          <w:rPr>
                            <w:rFonts w:hint="eastAsia"/>
                            <w:szCs w:val="21"/>
                          </w:rPr>
                        </w:pPr>
                        <w:r>
                          <w:rPr>
                            <w:rFonts w:hint="eastAsia"/>
                            <w:szCs w:val="21"/>
                          </w:rPr>
                          <w:t>负责指挥</w:t>
                        </w:r>
                        <w:r>
                          <w:rPr>
                            <w:rFonts w:hint="eastAsia"/>
                            <w:szCs w:val="21"/>
                            <w:lang w:eastAsia="zh-CN"/>
                          </w:rPr>
                          <w:t>三、</w:t>
                        </w:r>
                        <w:r>
                          <w:rPr>
                            <w:rFonts w:hint="eastAsia"/>
                            <w:szCs w:val="21"/>
                          </w:rPr>
                          <w:t>四级应急响应，执行一、二级应急响应指令</w:t>
                        </w:r>
                      </w:p>
                    </w:txbxContent>
                  </v:textbox>
                </v:shape>
                <v:shape id="椭圆形标注1 38" o:spid="_x0000_s1026" o:spt="63" type="#_x0000_t63" style="position:absolute;left:1642;top:1331;height:1080;width:1996;v-text-anchor:middle;" filled="f" stroked="t" coordsize="21600,21600" o:gfxdata="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zpSq8AAAA&#10;2gAAAA8AAAAAAAAAAQAgAAAAIgAAAGRycy9kb3ducmV2LnhtbFBLAQIUABQAAAAIAIdO4kAzLwWe&#10;OwAAADkAAAAQAAAAAAAAAAEAIAAAAAsBAABkcnMvc2hhcGV4bWwueG1sUEsFBgAAAAAGAAYAWwEA&#10;ALUDAAAAAA==&#10;" adj="6204,19597">
                  <v:fill on="f" focussize="0,0"/>
                  <v:stroke weight="0.5pt" color="#000000" joinstyle="miter"/>
                  <v:imagedata o:title=""/>
                  <o:lock v:ext="edit" aspectratio="f"/>
                  <v:textbox inset="7.19992125984252pt,1.27mm,7.19992125984252pt,1.27mm">
                    <w:txbxContent>
                      <w:p>
                        <w:pPr>
                          <w:spacing w:line="280" w:lineRule="exact"/>
                          <w:rPr>
                            <w:rFonts w:hint="eastAsia"/>
                            <w:szCs w:val="21"/>
                          </w:rPr>
                        </w:pPr>
                        <w:r>
                          <w:rPr>
                            <w:rFonts w:hint="eastAsia"/>
                            <w:szCs w:val="21"/>
                          </w:rPr>
                          <w:t>县气象灾害</w:t>
                        </w:r>
                      </w:p>
                      <w:p>
                        <w:pPr>
                          <w:spacing w:line="280" w:lineRule="exact"/>
                        </w:pPr>
                        <w:r>
                          <w:rPr>
                            <w:rFonts w:hint="eastAsia"/>
                            <w:szCs w:val="21"/>
                          </w:rPr>
                          <w:t>应急指挥部</w:t>
                        </w:r>
                      </w:p>
                    </w:txbxContent>
                  </v:textbox>
                </v:shape>
                <v:shape id="文本框 40" o:spid="_x0000_s1026" o:spt="202" type="#_x0000_t202" style="position:absolute;left:84;top:2772;height:974;width:1540;" fillcolor="#FFFFFF" filled="t" stroked="t" coordsize="21600,21600" o:gfxdata="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wIG8AAAA&#10;2g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inset="7.19992125984252pt,1.27mm,7.19992125984252pt,1.27mm">
                    <w:txbxContent>
                      <w:p>
                        <w:pPr>
                          <w:spacing w:line="280" w:lineRule="exact"/>
                          <w:jc w:val="center"/>
                          <w:rPr>
                            <w:rFonts w:hint="eastAsia"/>
                            <w:szCs w:val="21"/>
                          </w:rPr>
                        </w:pPr>
                        <w:r>
                          <w:rPr>
                            <w:rFonts w:hint="eastAsia"/>
                            <w:szCs w:val="21"/>
                          </w:rPr>
                          <w:t>县气象灾害</w:t>
                        </w:r>
                      </w:p>
                      <w:p>
                        <w:pPr>
                          <w:spacing w:line="280" w:lineRule="exact"/>
                          <w:jc w:val="center"/>
                          <w:rPr>
                            <w:rFonts w:hint="eastAsia"/>
                            <w:szCs w:val="21"/>
                          </w:rPr>
                        </w:pPr>
                        <w:r>
                          <w:rPr>
                            <w:rFonts w:hint="eastAsia"/>
                            <w:szCs w:val="21"/>
                          </w:rPr>
                          <w:t>应急指挥部</w:t>
                        </w:r>
                      </w:p>
                      <w:p>
                        <w:pPr>
                          <w:spacing w:line="280" w:lineRule="exact"/>
                          <w:jc w:val="center"/>
                          <w:rPr>
                            <w:rFonts w:hint="eastAsia"/>
                            <w:szCs w:val="21"/>
                          </w:rPr>
                        </w:pPr>
                        <w:r>
                          <w:rPr>
                            <w:rFonts w:hint="eastAsia"/>
                            <w:szCs w:val="21"/>
                          </w:rPr>
                          <w:t>办公室</w:t>
                        </w:r>
                      </w:p>
                    </w:txbxContent>
                  </v:textbox>
                </v:shape>
                <v:shape id="文本框 40" o:spid="_x0000_s1026" o:spt="202" type="#_x0000_t202" style="position:absolute;left:3864;top:2787;height:944;width:1540;" fillcolor="#FFFFFF" filled="t" stroked="t" coordsize="21600,21600" o:gfxdata="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ZRq8AAAA&#10;2g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inset="7.19992125984252pt,1.27mm,7.19992125984252pt,1.27mm">
                    <w:txbxContent>
                      <w:p>
                        <w:pPr>
                          <w:spacing w:line="280" w:lineRule="exact"/>
                          <w:jc w:val="center"/>
                          <w:rPr>
                            <w:rFonts w:hint="eastAsia"/>
                            <w:szCs w:val="21"/>
                          </w:rPr>
                        </w:pPr>
                        <w:r>
                          <w:rPr>
                            <w:rFonts w:hint="eastAsia"/>
                            <w:szCs w:val="21"/>
                          </w:rPr>
                          <w:t>县气象灾害</w:t>
                        </w:r>
                      </w:p>
                      <w:p>
                        <w:pPr>
                          <w:spacing w:line="280" w:lineRule="exact"/>
                          <w:jc w:val="center"/>
                          <w:rPr>
                            <w:rFonts w:hint="eastAsia"/>
                            <w:szCs w:val="21"/>
                          </w:rPr>
                        </w:pPr>
                        <w:r>
                          <w:rPr>
                            <w:rFonts w:hint="eastAsia"/>
                            <w:szCs w:val="21"/>
                          </w:rPr>
                          <w:t>应急指挥部</w:t>
                        </w:r>
                      </w:p>
                      <w:p>
                        <w:pPr>
                          <w:spacing w:line="280" w:lineRule="exact"/>
                          <w:jc w:val="center"/>
                          <w:rPr>
                            <w:rFonts w:hint="eastAsia"/>
                            <w:szCs w:val="21"/>
                          </w:rPr>
                        </w:pPr>
                        <w:r>
                          <w:rPr>
                            <w:rFonts w:hint="eastAsia"/>
                            <w:szCs w:val="21"/>
                          </w:rPr>
                          <w:t>成员单位</w:t>
                        </w:r>
                      </w:p>
                    </w:txbxContent>
                  </v:textbox>
                </v:shape>
                <v:shape id="椭圆形标注1 38" o:spid="_x0000_s1026" o:spt="63" type="#_x0000_t63" style="position:absolute;left:1878;top:4882;height:1215;width:2112;v-text-anchor:middle;" filled="f" stroked="t" coordsize="21600,21600" o:gfxdata="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RAayvQAA&#10;ANoAAAAPAAAAAAAAAAEAIAAAACIAAABkcnMvZG93bnJldi54bWxQSwECFAAUAAAACACHTuJAMy8F&#10;njsAAAA5AAAAEAAAAAAAAAABACAAAAAMAQAAZHJzL3NoYXBleG1sLnhtbFBLBQYAAAAABgAGAFsB&#10;AAC2AwAAAAA=&#10;" adj="6204,19597">
                  <v:fill on="f" focussize="0,0"/>
                  <v:stroke weight="0.5pt" color="#000000" joinstyle="miter"/>
                  <v:imagedata o:title=""/>
                  <o:lock v:ext="edit" aspectratio="f"/>
                  <v:textbox inset="7.19992125984252pt,1.27mm,7.19992125984252pt,1.27mm">
                    <w:txbxContent>
                      <w:p>
                        <w:pPr>
                          <w:spacing w:line="280" w:lineRule="exact"/>
                          <w:jc w:val="both"/>
                          <w:rPr>
                            <w:rFonts w:hint="eastAsia" w:eastAsia="宋体"/>
                            <w:lang w:eastAsia="zh-CN"/>
                          </w:rPr>
                        </w:pPr>
                        <w:r>
                          <w:rPr>
                            <w:rFonts w:hint="eastAsia"/>
                            <w:szCs w:val="21"/>
                          </w:rPr>
                          <w:t>乡（镇）气象</w:t>
                        </w:r>
                        <w:r>
                          <w:rPr>
                            <w:rFonts w:hint="eastAsia"/>
                            <w:sz w:val="18"/>
                            <w:szCs w:val="18"/>
                          </w:rPr>
                          <w:t>灾害应急</w:t>
                        </w:r>
                        <w:r>
                          <w:rPr>
                            <w:rFonts w:hint="eastAsia"/>
                            <w:sz w:val="18"/>
                            <w:szCs w:val="18"/>
                            <w:lang w:eastAsia="zh-CN"/>
                          </w:rPr>
                          <w:t>办公室</w:t>
                        </w:r>
                      </w:p>
                    </w:txbxContent>
                  </v:textbox>
                </v:shape>
                <v:line id="箭头 44" o:spid="_x0000_s1026" o:spt="20" style="position:absolute;left:2669;top:2411;height:2400;width:1;" filled="f" stroked="t" coordsize="21600,21600" o:gfxdata="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Rafq8AAAA&#10;2g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line id="直线 47" o:spid="_x0000_s1026" o:spt="20" style="position:absolute;left:809;top:1887;flip:x;height:0;width:839;" filled="f" stroked="t" coordsize="21600,21600" o:gfxdata="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27uL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箭头 48" o:spid="_x0000_s1026" o:spt="20" style="position:absolute;left:810;top:1888;height:869;width:1;" filled="f" stroked="t" coordsize="21600,21600" o:gfxdata="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CWBO8AAAA&#10;2g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line id="直线 49" o:spid="_x0000_s1026" o:spt="20" style="position:absolute;left:840;top:3732;height:1723;width:1;" filled="f" stroked="t" coordsize="21600,21600" o:gfxdata="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bR5O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箭头 50" o:spid="_x0000_s1026" o:spt="20" style="position:absolute;left:843;top:5444;height:24;width:1031;" filled="f" stroked="t" coordsize="21600,21600" o:gfxdata="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SOrsAAADb&#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line>
                <v:line id="直线 51" o:spid="_x0000_s1026" o:spt="20" style="position:absolute;left:3638;top:1865;flip:y;height:6;width:980;" filled="f" stroked="t" coordsize="21600,21600" o:gfxdata="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miUE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箭头 52" o:spid="_x0000_s1026" o:spt="20" style="position:absolute;left:4618;top:1859;height:920;width:1;" filled="f" stroked="t" coordsize="21600,21600" o:gfxdata="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Hlp1rsAAADb&#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line>
              </v:group>
            </w:pict>
          </mc:Fallback>
        </mc:AlternateContent>
      </w:r>
    </w:p>
    <w:p>
      <w:pPr>
        <w:spacing w:line="432" w:lineRule="exact"/>
        <w:rPr>
          <w:rFonts w:hint="eastAsia"/>
          <w:szCs w:val="32"/>
        </w:rPr>
      </w:pPr>
    </w:p>
    <w:p>
      <w:pPr>
        <w:spacing w:line="432" w:lineRule="exact"/>
        <w:rPr>
          <w:rFonts w:hint="eastAsia"/>
          <w:szCs w:val="32"/>
        </w:rPr>
      </w:pPr>
    </w:p>
    <w:p>
      <w:pPr>
        <w:spacing w:line="432" w:lineRule="exact"/>
        <w:jc w:val="center"/>
        <w:rPr>
          <w:rFonts w:hint="eastAsia"/>
          <w:szCs w:val="32"/>
        </w:rPr>
      </w:pPr>
    </w:p>
    <w:p>
      <w:pPr>
        <w:spacing w:line="432" w:lineRule="exact"/>
        <w:jc w:val="center"/>
        <w:rPr>
          <w:rFonts w:hint="eastAsia"/>
          <w:szCs w:val="32"/>
        </w:rPr>
      </w:pPr>
    </w:p>
    <w:p>
      <w:pPr>
        <w:spacing w:line="432" w:lineRule="exact"/>
        <w:jc w:val="center"/>
        <w:rPr>
          <w:rFonts w:hint="eastAsia"/>
          <w:szCs w:val="32"/>
        </w:rPr>
      </w:pPr>
    </w:p>
    <w:p>
      <w:pPr>
        <w:spacing w:line="432" w:lineRule="exact"/>
        <w:jc w:val="center"/>
        <w:rPr>
          <w:rFonts w:hint="eastAsia"/>
          <w:szCs w:val="32"/>
        </w:rPr>
      </w:pPr>
    </w:p>
    <w:p>
      <w:pPr>
        <w:spacing w:line="432" w:lineRule="exact"/>
        <w:jc w:val="center"/>
        <w:rPr>
          <w:rFonts w:hint="eastAsia"/>
          <w:szCs w:val="32"/>
        </w:rPr>
      </w:pPr>
    </w:p>
    <w:p>
      <w:pPr>
        <w:spacing w:line="432" w:lineRule="exact"/>
        <w:jc w:val="center"/>
        <w:rPr>
          <w:rFonts w:hint="eastAsia"/>
          <w:szCs w:val="32"/>
        </w:rPr>
      </w:pPr>
    </w:p>
    <w:p>
      <w:pPr>
        <w:spacing w:line="432" w:lineRule="exact"/>
        <w:jc w:val="center"/>
        <w:rPr>
          <w:rFonts w:hint="eastAsia"/>
          <w:szCs w:val="32"/>
        </w:rPr>
      </w:pPr>
    </w:p>
    <w:p>
      <w:pPr>
        <w:spacing w:line="432" w:lineRule="exact"/>
        <w:jc w:val="center"/>
        <w:rPr>
          <w:rFonts w:hint="eastAsia"/>
          <w:szCs w:val="32"/>
        </w:rPr>
      </w:pPr>
    </w:p>
    <w:p>
      <w:pPr>
        <w:spacing w:line="432" w:lineRule="exact"/>
        <w:jc w:val="center"/>
        <w:rPr>
          <w:rFonts w:hint="eastAsia" w:ascii="仿宋_GB2312" w:hAnsi="仿宋"/>
          <w:b/>
          <w:bCs/>
          <w:szCs w:val="32"/>
        </w:rPr>
      </w:pPr>
    </w:p>
    <w:p>
      <w:pPr>
        <w:spacing w:line="432" w:lineRule="exact"/>
        <w:jc w:val="center"/>
        <w:rPr>
          <w:rFonts w:hint="eastAsia" w:ascii="仿宋_GB2312" w:hAnsi="仿宋"/>
          <w:b/>
          <w:bCs/>
          <w:szCs w:val="32"/>
        </w:rPr>
      </w:pPr>
    </w:p>
    <w:p>
      <w:pPr>
        <w:spacing w:line="432" w:lineRule="exact"/>
        <w:jc w:val="center"/>
        <w:rPr>
          <w:rFonts w:hint="eastAsia" w:ascii="仿宋_GB2312" w:hAnsi="仿宋"/>
          <w:b/>
          <w:bCs/>
          <w:szCs w:val="32"/>
        </w:rPr>
      </w:pPr>
    </w:p>
    <w:p>
      <w:pPr>
        <w:spacing w:line="432" w:lineRule="exact"/>
        <w:jc w:val="center"/>
        <w:rPr>
          <w:rFonts w:hint="eastAsia" w:ascii="仿宋_GB2312" w:hAnsi="仿宋"/>
          <w:b/>
          <w:bCs/>
          <w:szCs w:val="32"/>
        </w:rPr>
      </w:pPr>
    </w:p>
    <w:p>
      <w:pPr>
        <w:spacing w:line="432" w:lineRule="exact"/>
        <w:jc w:val="center"/>
        <w:rPr>
          <w:rFonts w:hint="eastAsia" w:ascii="仿宋_GB2312" w:hAnsi="仿宋"/>
          <w:b/>
          <w:bCs/>
          <w:szCs w:val="32"/>
        </w:rPr>
      </w:pPr>
    </w:p>
    <w:p>
      <w:pPr>
        <w:widowControl/>
        <w:ind w:firstLine="643" w:firstLineChars="200"/>
        <w:jc w:val="left"/>
        <w:rPr>
          <w:rFonts w:hint="eastAsia" w:ascii="仿宋" w:hAnsi="仿宋" w:eastAsia="仿宋"/>
          <w:b/>
          <w:bCs/>
          <w:kern w:val="0"/>
          <w:sz w:val="32"/>
          <w:szCs w:val="32"/>
          <w:lang w:val="en-US" w:eastAsia="zh-CN"/>
        </w:rPr>
      </w:pPr>
    </w:p>
    <w:p>
      <w:pPr>
        <w:pStyle w:val="21"/>
        <w:snapToGrid w:val="0"/>
        <w:spacing w:line="440" w:lineRule="exact"/>
        <w:ind w:left="210" w:right="252" w:firstLine="560"/>
        <w:rPr>
          <w:rFonts w:hint="default" w:hAnsi="黑体"/>
          <w:b/>
          <w:szCs w:val="32"/>
        </w:rPr>
      </w:pPr>
    </w:p>
    <w:p>
      <w:pPr>
        <w:pStyle w:val="21"/>
        <w:snapToGrid w:val="0"/>
        <w:spacing w:line="440" w:lineRule="exact"/>
        <w:ind w:left="210" w:right="252" w:firstLine="560"/>
        <w:rPr>
          <w:rFonts w:hint="default" w:hAnsi="黑体"/>
          <w:b/>
          <w:szCs w:val="32"/>
        </w:rPr>
      </w:pPr>
    </w:p>
    <w:p>
      <w:pPr>
        <w:pStyle w:val="21"/>
        <w:snapToGrid w:val="0"/>
        <w:spacing w:line="440" w:lineRule="exact"/>
        <w:ind w:left="210" w:right="252" w:firstLine="560"/>
        <w:rPr>
          <w:rFonts w:hint="default" w:hAnsi="黑体"/>
          <w:b/>
          <w:szCs w:val="32"/>
        </w:rPr>
      </w:pPr>
    </w:p>
    <w:p>
      <w:pPr>
        <w:pStyle w:val="21"/>
        <w:snapToGrid w:val="0"/>
        <w:spacing w:line="440" w:lineRule="exact"/>
        <w:ind w:left="210" w:right="252" w:firstLine="560"/>
        <w:rPr>
          <w:rFonts w:hint="default" w:hAnsi="黑体"/>
          <w:b/>
          <w:szCs w:val="32"/>
        </w:rPr>
      </w:pPr>
    </w:p>
    <w:p>
      <w:pPr>
        <w:pStyle w:val="21"/>
        <w:snapToGrid w:val="0"/>
        <w:spacing w:line="440" w:lineRule="exact"/>
        <w:ind w:left="210" w:right="252" w:firstLine="560"/>
        <w:rPr>
          <w:rFonts w:hint="default" w:hAnsi="黑体"/>
          <w:b/>
          <w:szCs w:val="32"/>
        </w:rPr>
      </w:pPr>
    </w:p>
    <w:p>
      <w:pPr>
        <w:pStyle w:val="21"/>
        <w:snapToGrid w:val="0"/>
        <w:spacing w:line="440" w:lineRule="exact"/>
        <w:ind w:left="210" w:right="252" w:firstLine="560"/>
        <w:rPr>
          <w:rFonts w:hint="default" w:hAnsi="黑体"/>
          <w:b/>
          <w:szCs w:val="32"/>
        </w:rPr>
      </w:pPr>
    </w:p>
    <w:p>
      <w:pPr>
        <w:spacing w:line="432" w:lineRule="exact"/>
        <w:rPr>
          <w:rFonts w:hint="eastAsia" w:ascii="楷体" w:hAnsi="楷体" w:eastAsia="楷体" w:cs="Times New Roman"/>
          <w:b/>
          <w:kern w:val="2"/>
          <w:sz w:val="32"/>
          <w:szCs w:val="32"/>
          <w:lang w:val="en-US" w:eastAsia="zh-CN" w:bidi="ar-SA"/>
        </w:rPr>
      </w:pPr>
      <w:bookmarkStart w:id="48" w:name="_Toc7256_WPSOffice_Level1"/>
      <w:r>
        <w:rPr>
          <w:rFonts w:hint="eastAsia" w:ascii="黑体" w:hAnsi="黑体" w:eastAsia="黑体" w:cs="黑体"/>
          <w:b w:val="0"/>
          <w:bCs/>
          <w:kern w:val="2"/>
          <w:sz w:val="32"/>
          <w:szCs w:val="32"/>
          <w:lang w:val="en-US" w:eastAsia="zh-CN" w:bidi="ar-SA"/>
        </w:rPr>
        <w:t>附件6-2：</w:t>
      </w:r>
      <w:bookmarkEnd w:id="48"/>
    </w:p>
    <w:p>
      <w:pPr>
        <w:spacing w:line="432" w:lineRule="exact"/>
        <w:rPr>
          <w:rFonts w:hint="eastAsia" w:ascii="黑体" w:hAnsi="黑体" w:eastAsia="黑体" w:cs="黑体"/>
          <w:sz w:val="32"/>
          <w:szCs w:val="32"/>
        </w:rPr>
      </w:pPr>
    </w:p>
    <w:p>
      <w:pPr>
        <w:spacing w:line="660" w:lineRule="exact"/>
        <w:jc w:val="center"/>
        <w:rPr>
          <w:rFonts w:hint="eastAsia" w:ascii="方正小标宋简体" w:hAnsi="方正小标宋简体" w:eastAsia="方正小标宋简体" w:cs="方正小标宋简体"/>
          <w:sz w:val="44"/>
          <w:szCs w:val="44"/>
        </w:rPr>
      </w:pPr>
      <w:bookmarkStart w:id="49" w:name="_Toc17224_WPSOffice_Level2"/>
      <w:r>
        <w:rPr>
          <w:rFonts w:hint="eastAsia" w:ascii="方正小标宋简体" w:hAnsi="方正小标宋简体" w:eastAsia="方正小标宋简体" w:cs="方正小标宋简体"/>
          <w:sz w:val="44"/>
          <w:szCs w:val="44"/>
        </w:rPr>
        <w:t>中阳县气象灾害应急响应流程图</w:t>
      </w:r>
      <w:bookmarkEnd w:id="49"/>
    </w:p>
    <w:p>
      <w:pPr>
        <w:spacing w:line="432" w:lineRule="exact"/>
        <w:jc w:val="center"/>
        <w:rPr>
          <w:rFonts w:hint="eastAsia" w:ascii="仿宋_GB2312" w:hAnsi="仿宋"/>
          <w:szCs w:val="32"/>
        </w:rPr>
      </w:pPr>
      <w:r>
        <w:rPr>
          <w:szCs w:val="32"/>
        </w:rPr>
        <mc:AlternateContent>
          <mc:Choice Requires="wpg">
            <w:drawing>
              <wp:anchor distT="0" distB="0" distL="114300" distR="114300" simplePos="0" relativeHeight="251665408" behindDoc="0" locked="0" layoutInCell="1" allowOverlap="1">
                <wp:simplePos x="0" y="0"/>
                <wp:positionH relativeFrom="column">
                  <wp:posOffset>231140</wp:posOffset>
                </wp:positionH>
                <wp:positionV relativeFrom="paragraph">
                  <wp:posOffset>265430</wp:posOffset>
                </wp:positionV>
                <wp:extent cx="5071110" cy="7201535"/>
                <wp:effectExtent l="5080" t="4445" r="13970" b="17780"/>
                <wp:wrapNone/>
                <wp:docPr id="46" name="组合 16"/>
                <wp:cNvGraphicFramePr/>
                <a:graphic xmlns:a="http://schemas.openxmlformats.org/drawingml/2006/main">
                  <a:graphicData uri="http://schemas.microsoft.com/office/word/2010/wordprocessingGroup">
                    <wpg:wgp>
                      <wpg:cNvGrpSpPr/>
                      <wpg:grpSpPr>
                        <a:xfrm>
                          <a:off x="0" y="0"/>
                          <a:ext cx="5070979" cy="7201734"/>
                          <a:chOff x="-270" y="0"/>
                          <a:chExt cx="6351" cy="6554"/>
                        </a:xfrm>
                      </wpg:grpSpPr>
                      <wpg:grpSp>
                        <wpg:cNvPr id="44" name="组合 17"/>
                        <wpg:cNvGrpSpPr/>
                        <wpg:grpSpPr>
                          <a:xfrm>
                            <a:off x="-270" y="0"/>
                            <a:ext cx="6351" cy="6554"/>
                            <a:chOff x="-270" y="0"/>
                            <a:chExt cx="6351" cy="6554"/>
                          </a:xfrm>
                        </wpg:grpSpPr>
                        <wps:wsp>
                          <wps:cNvPr id="16" name="箭头 94"/>
                          <wps:cNvCnPr/>
                          <wps:spPr>
                            <a:xfrm>
                              <a:off x="1543" y="2404"/>
                              <a:ext cx="1" cy="230"/>
                            </a:xfrm>
                            <a:prstGeom prst="line">
                              <a:avLst/>
                            </a:prstGeom>
                            <a:ln w="6350" cap="flat" cmpd="sng">
                              <a:solidFill>
                                <a:srgbClr val="000000"/>
                              </a:solidFill>
                              <a:prstDash val="solid"/>
                              <a:headEnd type="none" w="med" len="med"/>
                              <a:tailEnd type="triangle" w="med" len="med"/>
                            </a:ln>
                          </wps:spPr>
                          <wps:bodyPr upright="1"/>
                        </wps:wsp>
                        <wpg:grpSp>
                          <wpg:cNvPr id="43" name="组合 19"/>
                          <wpg:cNvGrpSpPr/>
                          <wpg:grpSpPr>
                            <a:xfrm>
                              <a:off x="-270" y="0"/>
                              <a:ext cx="6351" cy="6554"/>
                              <a:chOff x="-270" y="0"/>
                              <a:chExt cx="6351" cy="6554"/>
                            </a:xfrm>
                          </wpg:grpSpPr>
                          <wpg:grpSp>
                            <wpg:cNvPr id="19" name="组合 20"/>
                            <wpg:cNvGrpSpPr/>
                            <wpg:grpSpPr>
                              <a:xfrm>
                                <a:off x="752" y="0"/>
                                <a:ext cx="4334" cy="738"/>
                                <a:chOff x="0" y="0"/>
                                <a:chExt cx="4334" cy="738"/>
                              </a:xfrm>
                            </wpg:grpSpPr>
                            <wps:wsp>
                              <wps:cNvPr id="17" name="流程图: 准备 60"/>
                              <wps:cNvSpPr/>
                              <wps:spPr>
                                <a:xfrm>
                                  <a:off x="0" y="0"/>
                                  <a:ext cx="4335" cy="738"/>
                                </a:xfrm>
                                <a:prstGeom prst="flowChartPreparation">
                                  <a:avLst/>
                                </a:prstGeom>
                                <a:noFill/>
                                <a:ln w="6350" cap="flat" cmpd="sng">
                                  <a:solidFill>
                                    <a:srgbClr val="000000"/>
                                  </a:solidFill>
                                  <a:prstDash val="solid"/>
                                  <a:bevel/>
                                  <a:headEnd type="none" w="med" len="med"/>
                                  <a:tailEnd type="none" w="med" len="med"/>
                                </a:ln>
                              </wps:spPr>
                              <wps:bodyPr upright="1"/>
                            </wps:wsp>
                            <wps:wsp>
                              <wps:cNvPr id="18" name="文本框 63"/>
                              <wps:cNvSpPr txBox="1"/>
                              <wps:spPr>
                                <a:xfrm>
                                  <a:off x="824" y="49"/>
                                  <a:ext cx="2700" cy="687"/>
                                </a:xfrm>
                                <a:prstGeom prst="rect">
                                  <a:avLst/>
                                </a:prstGeom>
                                <a:noFill/>
                                <a:ln w="9525">
                                  <a:noFill/>
                                </a:ln>
                              </wps:spPr>
                              <wps:txbx>
                                <w:txbxContent>
                                  <w:p>
                                    <w:pPr>
                                      <w:spacing w:line="280" w:lineRule="exact"/>
                                      <w:jc w:val="center"/>
                                      <w:rPr>
                                        <w:rFonts w:hint="eastAsia"/>
                                        <w:sz w:val="24"/>
                                      </w:rPr>
                                    </w:pPr>
                                  </w:p>
                                  <w:p>
                                    <w:pPr>
                                      <w:spacing w:line="280" w:lineRule="exact"/>
                                      <w:jc w:val="center"/>
                                      <w:rPr>
                                        <w:rFonts w:hint="eastAsia"/>
                                        <w:sz w:val="24"/>
                                        <w:lang w:val="en-US" w:eastAsia="zh-CN"/>
                                      </w:rPr>
                                    </w:pPr>
                                    <w:r>
                                      <w:rPr>
                                        <w:rFonts w:hint="eastAsia"/>
                                        <w:sz w:val="24"/>
                                      </w:rPr>
                                      <w:t>县气象局分析气象条件，作出气象灾害预报预警</w:t>
                                    </w:r>
                                  </w:p>
                                </w:txbxContent>
                              </wps:txbx>
                              <wps:bodyPr lIns="91439" tIns="45720" rIns="91439" bIns="45720" upright="1"/>
                            </wps:wsp>
                          </wpg:grpSp>
                          <wpg:grpSp>
                            <wpg:cNvPr id="41" name="组合 23"/>
                            <wpg:cNvGrpSpPr/>
                            <wpg:grpSpPr>
                              <a:xfrm>
                                <a:off x="-270" y="1012"/>
                                <a:ext cx="6351" cy="5542"/>
                                <a:chOff x="-270" y="0"/>
                                <a:chExt cx="6351" cy="5542"/>
                              </a:xfrm>
                            </wpg:grpSpPr>
                            <wpg:grpSp>
                              <wpg:cNvPr id="23" name="组合 24"/>
                              <wpg:cNvGrpSpPr/>
                              <wpg:grpSpPr>
                                <a:xfrm>
                                  <a:off x="245" y="0"/>
                                  <a:ext cx="4888" cy="1398"/>
                                  <a:chOff x="0" y="0"/>
                                  <a:chExt cx="4888" cy="1398"/>
                                </a:xfrm>
                              </wpg:grpSpPr>
                              <wps:wsp>
                                <wps:cNvPr id="20" name="文本框 68"/>
                                <wps:cNvSpPr txBox="1"/>
                                <wps:spPr>
                                  <a:xfrm>
                                    <a:off x="0" y="0"/>
                                    <a:ext cx="4886" cy="1399"/>
                                  </a:xfrm>
                                  <a:prstGeom prst="rect">
                                    <a:avLst/>
                                  </a:prstGeom>
                                  <a:noFill/>
                                  <a:ln w="6350" cap="flat" cmpd="sng">
                                    <a:solidFill>
                                      <a:srgbClr val="000000"/>
                                    </a:solidFill>
                                    <a:prstDash val="solid"/>
                                    <a:bevel/>
                                    <a:headEnd type="none" w="med" len="med"/>
                                    <a:tailEnd type="none" w="med" len="med"/>
                                  </a:ln>
                                </wps:spPr>
                                <wps:txbx>
                                  <w:txbxContent>
                                    <w:p>
                                      <w:pPr>
                                        <w:jc w:val="center"/>
                                        <w:rPr>
                                          <w:rFonts w:hint="eastAsia"/>
                                          <w:sz w:val="24"/>
                                        </w:rPr>
                                      </w:pPr>
                                    </w:p>
                                    <w:p>
                                      <w:pPr>
                                        <w:jc w:val="center"/>
                                        <w:rPr>
                                          <w:rFonts w:hint="eastAsia"/>
                                          <w:sz w:val="24"/>
                                        </w:rPr>
                                      </w:pPr>
                                      <w:r>
                                        <w:rPr>
                                          <w:rFonts w:hint="eastAsia"/>
                                          <w:sz w:val="24"/>
                                        </w:rPr>
                                        <w:t>县应急指挥部办公室</w:t>
                                      </w:r>
                                    </w:p>
                                  </w:txbxContent>
                                </wps:txbx>
                                <wps:bodyPr lIns="0" tIns="0" rIns="0" bIns="0" upright="1"/>
                              </wps:wsp>
                              <wps:wsp>
                                <wps:cNvPr id="21" name="文本框 70"/>
                                <wps:cNvSpPr txBox="1"/>
                                <wps:spPr>
                                  <a:xfrm>
                                    <a:off x="0" y="489"/>
                                    <a:ext cx="2937" cy="909"/>
                                  </a:xfrm>
                                  <a:prstGeom prst="rect">
                                    <a:avLst/>
                                  </a:prstGeom>
                                  <a:solidFill>
                                    <a:srgbClr val="FFFFFF"/>
                                  </a:solidFill>
                                  <a:ln w="9525" cap="flat" cmpd="sng">
                                    <a:solidFill>
                                      <a:srgbClr val="000000"/>
                                    </a:solidFill>
                                    <a:prstDash val="solid"/>
                                    <a:bevel/>
                                    <a:headEnd type="none" w="med" len="med"/>
                                    <a:tailEnd type="none" w="med" len="med"/>
                                  </a:ln>
                                </wps:spPr>
                                <wps:txbx>
                                  <w:txbxContent>
                                    <w:p>
                                      <w:pPr>
                                        <w:spacing w:line="280" w:lineRule="exact"/>
                                        <w:jc w:val="center"/>
                                        <w:rPr>
                                          <w:rFonts w:hint="eastAsia"/>
                                          <w:sz w:val="24"/>
                                        </w:rPr>
                                      </w:pPr>
                                    </w:p>
                                    <w:p>
                                      <w:pPr>
                                        <w:spacing w:line="280" w:lineRule="exact"/>
                                        <w:jc w:val="center"/>
                                        <w:rPr>
                                          <w:rFonts w:hint="eastAsia"/>
                                          <w:sz w:val="24"/>
                                        </w:rPr>
                                      </w:pPr>
                                      <w:r>
                                        <w:rPr>
                                          <w:rFonts w:hint="eastAsia"/>
                                          <w:sz w:val="24"/>
                                        </w:rPr>
                                        <w:t>根据预报预警信息提出启动、变更或解除应急响应的种类、级别及启动时间的建议</w:t>
                                      </w:r>
                                    </w:p>
                                  </w:txbxContent>
                                </wps:txbx>
                                <wps:bodyPr lIns="21599" tIns="10799" rIns="21599" bIns="10799" upright="1"/>
                              </wps:wsp>
                              <wps:wsp>
                                <wps:cNvPr id="22" name="文本框 70"/>
                                <wps:cNvSpPr txBox="1"/>
                                <wps:spPr>
                                  <a:xfrm>
                                    <a:off x="3076" y="496"/>
                                    <a:ext cx="1813" cy="903"/>
                                  </a:xfrm>
                                  <a:prstGeom prst="rect">
                                    <a:avLst/>
                                  </a:prstGeom>
                                  <a:solidFill>
                                    <a:srgbClr val="FFFFFF"/>
                                  </a:solidFill>
                                  <a:ln w="9525" cap="flat" cmpd="sng">
                                    <a:solidFill>
                                      <a:srgbClr val="000000"/>
                                    </a:solidFill>
                                    <a:prstDash val="solid"/>
                                    <a:bevel/>
                                    <a:headEnd type="none" w="med" len="med"/>
                                    <a:tailEnd type="none" w="med" len="med"/>
                                  </a:ln>
                                </wps:spPr>
                                <wps:txbx>
                                  <w:txbxContent>
                                    <w:p>
                                      <w:pPr>
                                        <w:spacing w:line="280" w:lineRule="exact"/>
                                        <w:jc w:val="center"/>
                                        <w:rPr>
                                          <w:rFonts w:hint="eastAsia"/>
                                          <w:sz w:val="24"/>
                                        </w:rPr>
                                      </w:pPr>
                                    </w:p>
                                    <w:p>
                                      <w:pPr>
                                        <w:spacing w:line="280" w:lineRule="exact"/>
                                        <w:jc w:val="center"/>
                                        <w:rPr>
                                          <w:rFonts w:hint="eastAsia"/>
                                          <w:sz w:val="24"/>
                                        </w:rPr>
                                      </w:pPr>
                                      <w:r>
                                        <w:rPr>
                                          <w:rFonts w:hint="eastAsia"/>
                                          <w:sz w:val="24"/>
                                        </w:rPr>
                                        <w:t>收集整理各单位情况报告，及时通报、报告</w:t>
                                      </w:r>
                                    </w:p>
                                  </w:txbxContent>
                                </wps:txbx>
                                <wps:bodyPr lIns="21599" tIns="10799" rIns="21599" bIns="10799" upright="1"/>
                              </wps:wsp>
                            </wpg:grpSp>
                            <wpg:grpSp>
                              <wpg:cNvPr id="26" name="组合 28"/>
                              <wpg:cNvGrpSpPr/>
                              <wpg:grpSpPr>
                                <a:xfrm>
                                  <a:off x="408" y="1636"/>
                                  <a:ext cx="2264" cy="930"/>
                                  <a:chOff x="0" y="0"/>
                                  <a:chExt cx="2264" cy="930"/>
                                </a:xfrm>
                              </wpg:grpSpPr>
                              <wps:wsp>
                                <wps:cNvPr id="24" name="流程图: 决策 72"/>
                                <wps:cNvSpPr/>
                                <wps:spPr>
                                  <a:xfrm>
                                    <a:off x="0" y="0"/>
                                    <a:ext cx="2265" cy="930"/>
                                  </a:xfrm>
                                  <a:prstGeom prst="flowChartDecision">
                                    <a:avLst/>
                                  </a:prstGeom>
                                  <a:noFill/>
                                  <a:ln w="6350" cap="flat" cmpd="sng">
                                    <a:solidFill>
                                      <a:srgbClr val="000000"/>
                                    </a:solidFill>
                                    <a:prstDash val="solid"/>
                                    <a:bevel/>
                                    <a:headEnd type="none" w="med" len="med"/>
                                    <a:tailEnd type="none" w="med" len="med"/>
                                  </a:ln>
                                </wps:spPr>
                                <wps:bodyPr upright="1"/>
                              </wps:wsp>
                              <wps:wsp>
                                <wps:cNvPr id="25" name="文本框 79"/>
                                <wps:cNvSpPr txBox="1"/>
                                <wps:spPr>
                                  <a:xfrm>
                                    <a:off x="563" y="194"/>
                                    <a:ext cx="1167" cy="622"/>
                                  </a:xfrm>
                                  <a:prstGeom prst="rect">
                                    <a:avLst/>
                                  </a:prstGeom>
                                  <a:noFill/>
                                  <a:ln w="9525">
                                    <a:noFill/>
                                  </a:ln>
                                </wps:spPr>
                                <wps:txbx>
                                  <w:txbxContent>
                                    <w:p>
                                      <w:pPr>
                                        <w:spacing w:line="280" w:lineRule="exact"/>
                                        <w:jc w:val="center"/>
                                        <w:rPr>
                                          <w:rFonts w:hint="eastAsia"/>
                                          <w:sz w:val="24"/>
                                        </w:rPr>
                                      </w:pPr>
                                    </w:p>
                                    <w:p>
                                      <w:pPr>
                                        <w:spacing w:line="280" w:lineRule="exact"/>
                                        <w:jc w:val="center"/>
                                        <w:rPr>
                                          <w:rFonts w:hint="eastAsia"/>
                                          <w:sz w:val="24"/>
                                        </w:rPr>
                                      </w:pPr>
                                      <w:r>
                                        <w:rPr>
                                          <w:rFonts w:hint="eastAsia"/>
                                          <w:sz w:val="24"/>
                                        </w:rPr>
                                        <w:t>副总指挥分析</w:t>
                                      </w:r>
                                    </w:p>
                                    <w:p>
                                      <w:pPr>
                                        <w:spacing w:line="280" w:lineRule="exact"/>
                                        <w:jc w:val="center"/>
                                        <w:rPr>
                                          <w:rFonts w:hint="eastAsia"/>
                                          <w:sz w:val="24"/>
                                        </w:rPr>
                                      </w:pPr>
                                      <w:r>
                                        <w:rPr>
                                          <w:rFonts w:hint="eastAsia"/>
                                          <w:sz w:val="24"/>
                                        </w:rPr>
                                        <w:t>建议是否可行</w:t>
                                      </w:r>
                                    </w:p>
                                  </w:txbxContent>
                                </wps:txbx>
                                <wps:bodyPr lIns="0" tIns="0" rIns="0" bIns="0" upright="1"/>
                              </wps:wsp>
                            </wpg:grpSp>
                            <wpg:grpSp>
                              <wpg:cNvPr id="29" name="组合 31"/>
                              <wpg:cNvGrpSpPr/>
                              <wpg:grpSpPr>
                                <a:xfrm>
                                  <a:off x="427" y="2780"/>
                                  <a:ext cx="2184" cy="930"/>
                                  <a:chOff x="0" y="0"/>
                                  <a:chExt cx="2184" cy="930"/>
                                </a:xfrm>
                              </wpg:grpSpPr>
                              <wps:wsp>
                                <wps:cNvPr id="27" name="流程图: 决策 72"/>
                                <wps:cNvSpPr/>
                                <wps:spPr>
                                  <a:xfrm>
                                    <a:off x="0" y="0"/>
                                    <a:ext cx="2184" cy="930"/>
                                  </a:xfrm>
                                  <a:prstGeom prst="flowChartDecision">
                                    <a:avLst/>
                                  </a:prstGeom>
                                  <a:noFill/>
                                  <a:ln w="6350" cap="flat" cmpd="sng">
                                    <a:solidFill>
                                      <a:srgbClr val="000000"/>
                                    </a:solidFill>
                                    <a:prstDash val="solid"/>
                                    <a:bevel/>
                                    <a:headEnd type="none" w="med" len="med"/>
                                    <a:tailEnd type="none" w="med" len="med"/>
                                  </a:ln>
                                </wps:spPr>
                                <wps:bodyPr upright="1"/>
                              </wps:wsp>
                              <wps:wsp>
                                <wps:cNvPr id="28" name="文本框 79"/>
                                <wps:cNvSpPr txBox="1"/>
                                <wps:spPr>
                                  <a:xfrm>
                                    <a:off x="531" y="149"/>
                                    <a:ext cx="1133" cy="647"/>
                                  </a:xfrm>
                                  <a:prstGeom prst="rect">
                                    <a:avLst/>
                                  </a:prstGeom>
                                  <a:noFill/>
                                  <a:ln w="9525">
                                    <a:noFill/>
                                  </a:ln>
                                </wps:spPr>
                                <wps:txbx>
                                  <w:txbxContent>
                                    <w:p>
                                      <w:pPr>
                                        <w:spacing w:line="280" w:lineRule="exact"/>
                                        <w:jc w:val="center"/>
                                        <w:rPr>
                                          <w:rFonts w:hint="eastAsia"/>
                                          <w:sz w:val="24"/>
                                        </w:rPr>
                                      </w:pPr>
                                    </w:p>
                                    <w:p>
                                      <w:pPr>
                                        <w:spacing w:line="280" w:lineRule="exact"/>
                                        <w:jc w:val="center"/>
                                        <w:rPr>
                                          <w:rFonts w:hint="eastAsia"/>
                                          <w:sz w:val="24"/>
                                        </w:rPr>
                                      </w:pPr>
                                      <w:r>
                                        <w:rPr>
                                          <w:rFonts w:hint="eastAsia"/>
                                          <w:sz w:val="24"/>
                                        </w:rPr>
                                        <w:t>总指挥决定</w:t>
                                      </w:r>
                                    </w:p>
                                    <w:p>
                                      <w:pPr>
                                        <w:spacing w:line="280" w:lineRule="exact"/>
                                        <w:jc w:val="center"/>
                                        <w:rPr>
                                          <w:rFonts w:hint="eastAsia"/>
                                          <w:sz w:val="24"/>
                                        </w:rPr>
                                      </w:pPr>
                                      <w:r>
                                        <w:rPr>
                                          <w:rFonts w:hint="eastAsia"/>
                                          <w:sz w:val="24"/>
                                        </w:rPr>
                                        <w:t>是否签发命令</w:t>
                                      </w:r>
                                    </w:p>
                                  </w:txbxContent>
                                </wps:txbx>
                                <wps:bodyPr lIns="0" tIns="0" rIns="0" bIns="0" upright="1"/>
                              </wps:wsp>
                            </wpg:grpSp>
                            <wps:wsp>
                              <wps:cNvPr id="30" name="文本框 88"/>
                              <wps:cNvSpPr txBox="1"/>
                              <wps:spPr>
                                <a:xfrm>
                                  <a:off x="37" y="3825"/>
                                  <a:ext cx="4485" cy="430"/>
                                </a:xfrm>
                                <a:prstGeom prst="rect">
                                  <a:avLst/>
                                </a:prstGeom>
                                <a:noFill/>
                                <a:ln w="6350" cap="flat" cmpd="sng">
                                  <a:solidFill>
                                    <a:srgbClr val="000000"/>
                                  </a:solidFill>
                                  <a:prstDash val="solid"/>
                                  <a:bevel/>
                                  <a:headEnd type="none" w="med" len="med"/>
                                  <a:tailEnd type="none" w="med" len="med"/>
                                </a:ln>
                              </wps:spPr>
                              <wps:txbx>
                                <w:txbxContent>
                                  <w:p>
                                    <w:pPr>
                                      <w:spacing w:line="280" w:lineRule="exact"/>
                                      <w:jc w:val="center"/>
                                      <w:rPr>
                                        <w:rFonts w:hint="eastAsia"/>
                                        <w:sz w:val="10"/>
                                        <w:szCs w:val="10"/>
                                      </w:rPr>
                                    </w:pPr>
                                  </w:p>
                                  <w:p>
                                    <w:pPr>
                                      <w:spacing w:line="280" w:lineRule="exact"/>
                                      <w:jc w:val="center"/>
                                      <w:rPr>
                                        <w:rFonts w:hint="eastAsia"/>
                                        <w:sz w:val="24"/>
                                      </w:rPr>
                                    </w:pPr>
                                    <w:r>
                                      <w:rPr>
                                        <w:rFonts w:hint="eastAsia"/>
                                        <w:sz w:val="24"/>
                                      </w:rPr>
                                      <w:t>指挥部办公室迅速将命令传达给各成员及成员单位</w:t>
                                    </w:r>
                                  </w:p>
                                </w:txbxContent>
                              </wps:txbx>
                              <wps:bodyPr lIns="21599" tIns="10799" rIns="21599" bIns="10799" upright="1"/>
                            </wps:wsp>
                            <wps:wsp>
                              <wps:cNvPr id="31" name="文本框 88"/>
                              <wps:cNvSpPr txBox="1"/>
                              <wps:spPr>
                                <a:xfrm>
                                  <a:off x="-221" y="4470"/>
                                  <a:ext cx="5542" cy="450"/>
                                </a:xfrm>
                                <a:prstGeom prst="rect">
                                  <a:avLst/>
                                </a:prstGeom>
                                <a:noFill/>
                                <a:ln w="6350" cap="flat" cmpd="sng">
                                  <a:solidFill>
                                    <a:srgbClr val="000000"/>
                                  </a:solidFill>
                                  <a:prstDash val="solid"/>
                                  <a:bevel/>
                                  <a:headEnd type="none" w="med" len="med"/>
                                  <a:tailEnd type="none" w="med" len="med"/>
                                </a:ln>
                              </wps:spPr>
                              <wps:txbx>
                                <w:txbxContent>
                                  <w:p>
                                    <w:pPr>
                                      <w:spacing w:line="280" w:lineRule="exact"/>
                                      <w:jc w:val="center"/>
                                      <w:rPr>
                                        <w:rFonts w:hint="eastAsia"/>
                                        <w:spacing w:val="-5"/>
                                        <w:sz w:val="10"/>
                                        <w:szCs w:val="10"/>
                                      </w:rPr>
                                    </w:pPr>
                                  </w:p>
                                  <w:p>
                                    <w:pPr>
                                      <w:spacing w:line="280" w:lineRule="exact"/>
                                      <w:jc w:val="center"/>
                                      <w:rPr>
                                        <w:rFonts w:hint="eastAsia"/>
                                        <w:spacing w:val="-5"/>
                                        <w:sz w:val="24"/>
                                      </w:rPr>
                                    </w:pPr>
                                    <w:r>
                                      <w:rPr>
                                        <w:rFonts w:hint="eastAsia"/>
                                        <w:spacing w:val="-5"/>
                                        <w:sz w:val="24"/>
                                      </w:rPr>
                                      <w:t>各成员单位按预案职责进入或变更、解除应急响应状态，开展工作</w:t>
                                    </w:r>
                                  </w:p>
                                </w:txbxContent>
                              </wps:txbx>
                              <wps:bodyPr lIns="21599" tIns="10799" rIns="21599" bIns="10799" upright="1"/>
                            </wps:wsp>
                            <wps:wsp>
                              <wps:cNvPr id="32" name="文本框 88"/>
                              <wps:cNvSpPr txBox="1"/>
                              <wps:spPr>
                                <a:xfrm>
                                  <a:off x="-270" y="5070"/>
                                  <a:ext cx="6351" cy="472"/>
                                </a:xfrm>
                                <a:prstGeom prst="rect">
                                  <a:avLst/>
                                </a:prstGeom>
                                <a:noFill/>
                                <a:ln w="6350" cap="flat" cmpd="sng">
                                  <a:solidFill>
                                    <a:srgbClr val="000000"/>
                                  </a:solidFill>
                                  <a:prstDash val="solid"/>
                                  <a:bevel/>
                                  <a:headEnd type="none" w="med" len="med"/>
                                  <a:tailEnd type="none" w="med" len="med"/>
                                </a:ln>
                              </wps:spPr>
                              <wps:txbx>
                                <w:txbxContent>
                                  <w:p>
                                    <w:pPr>
                                      <w:spacing w:line="280" w:lineRule="exact"/>
                                      <w:jc w:val="both"/>
                                      <w:rPr>
                                        <w:rFonts w:hint="eastAsia"/>
                                        <w:spacing w:val="-5"/>
                                        <w:sz w:val="10"/>
                                        <w:szCs w:val="10"/>
                                      </w:rPr>
                                    </w:pPr>
                                  </w:p>
                                  <w:p>
                                    <w:pPr>
                                      <w:spacing w:line="280" w:lineRule="exact"/>
                                      <w:jc w:val="both"/>
                                      <w:rPr>
                                        <w:rFonts w:hint="eastAsia"/>
                                        <w:spacing w:val="-5"/>
                                        <w:sz w:val="24"/>
                                      </w:rPr>
                                    </w:pPr>
                                    <w:r>
                                      <w:rPr>
                                        <w:rFonts w:hint="eastAsia"/>
                                        <w:spacing w:val="-5"/>
                                        <w:sz w:val="24"/>
                                      </w:rPr>
                                      <w:t>指挥部办公室及时向总指挥、副总指挥及各成员单位通报应急信息及工作情况</w:t>
                                    </w:r>
                                  </w:p>
                                </w:txbxContent>
                              </wps:txbx>
                              <wps:bodyPr lIns="21599" tIns="10799" rIns="21599" bIns="10799" upright="1"/>
                            </wps:wsp>
                            <wps:wsp>
                              <wps:cNvPr id="33" name="文本框 88"/>
                              <wps:cNvSpPr txBox="1"/>
                              <wps:spPr>
                                <a:xfrm>
                                  <a:off x="4262" y="1978"/>
                                  <a:ext cx="885" cy="1497"/>
                                </a:xfrm>
                                <a:prstGeom prst="rect">
                                  <a:avLst/>
                                </a:prstGeom>
                                <a:noFill/>
                                <a:ln w="6350" cap="flat" cmpd="sng">
                                  <a:solidFill>
                                    <a:srgbClr val="000000"/>
                                  </a:solidFill>
                                  <a:prstDash val="solid"/>
                                  <a:bevel/>
                                  <a:headEnd type="none" w="med" len="med"/>
                                  <a:tailEnd type="none" w="med" len="med"/>
                                </a:ln>
                              </wps:spPr>
                              <wps:txbx>
                                <w:txbxContent>
                                  <w:p>
                                    <w:pPr>
                                      <w:spacing w:line="280" w:lineRule="exact"/>
                                      <w:rPr>
                                        <w:rFonts w:hint="eastAsia"/>
                                        <w:sz w:val="24"/>
                                      </w:rPr>
                                    </w:pPr>
                                  </w:p>
                                  <w:p>
                                    <w:pPr>
                                      <w:spacing w:line="280" w:lineRule="exact"/>
                                      <w:rPr>
                                        <w:rFonts w:hint="eastAsia"/>
                                        <w:sz w:val="24"/>
                                      </w:rPr>
                                    </w:pPr>
                                    <w:r>
                                      <w:rPr>
                                        <w:rFonts w:hint="eastAsia"/>
                                        <w:sz w:val="24"/>
                                      </w:rPr>
                                      <w:t>各成员单位及时向指挥部办公室报告相关情况</w:t>
                                    </w:r>
                                  </w:p>
                                </w:txbxContent>
                              </wps:txbx>
                              <wps:bodyPr lIns="21599" tIns="10799" rIns="21599" bIns="10799" upright="1"/>
                            </wps:wsp>
                            <wps:wsp>
                              <wps:cNvPr id="34" name="肘形连接符 98"/>
                              <wps:cNvCnPr>
                                <a:endCxn id="21" idx="1"/>
                              </wps:cNvCnPr>
                              <wps:spPr>
                                <a:xfrm rot="-5400000">
                                  <a:off x="-1027" y="1939"/>
                                  <a:ext cx="2301" cy="240"/>
                                </a:xfrm>
                                <a:prstGeom prst="bentConnector2">
                                  <a:avLst/>
                                </a:prstGeom>
                                <a:ln w="6350" cap="flat" cmpd="sng">
                                  <a:solidFill>
                                    <a:srgbClr val="000000"/>
                                  </a:solidFill>
                                  <a:prstDash val="solid"/>
                                  <a:bevel/>
                                  <a:headEnd type="none" w="med" len="med"/>
                                  <a:tailEnd type="triangle" w="med" len="med"/>
                                </a:ln>
                              </wps:spPr>
                              <wps:bodyPr/>
                            </wps:wsp>
                            <wps:wsp>
                              <wps:cNvPr id="35" name="直线 100"/>
                              <wps:cNvCnPr/>
                              <wps:spPr>
                                <a:xfrm>
                                  <a:off x="9" y="3245"/>
                                  <a:ext cx="375" cy="1"/>
                                </a:xfrm>
                                <a:prstGeom prst="line">
                                  <a:avLst/>
                                </a:prstGeom>
                                <a:ln w="6350" cap="flat" cmpd="sng">
                                  <a:solidFill>
                                    <a:srgbClr val="000000"/>
                                  </a:solidFill>
                                  <a:prstDash val="solid"/>
                                  <a:headEnd type="none" w="med" len="med"/>
                                  <a:tailEnd type="none" w="med" len="med"/>
                                </a:ln>
                              </wps:spPr>
                              <wps:bodyPr upright="1"/>
                            </wps:wsp>
                            <wps:wsp>
                              <wps:cNvPr id="36" name="直线 101"/>
                              <wps:cNvCnPr/>
                              <wps:spPr>
                                <a:xfrm flipH="1">
                                  <a:off x="0" y="2101"/>
                                  <a:ext cx="394" cy="1"/>
                                </a:xfrm>
                                <a:prstGeom prst="line">
                                  <a:avLst/>
                                </a:prstGeom>
                                <a:ln w="6350" cap="flat" cmpd="sng">
                                  <a:solidFill>
                                    <a:srgbClr val="000000"/>
                                  </a:solidFill>
                                  <a:prstDash val="solid"/>
                                  <a:headEnd type="none" w="med" len="med"/>
                                  <a:tailEnd type="none" w="med" len="med"/>
                                </a:ln>
                              </wps:spPr>
                              <wps:bodyPr upright="1"/>
                            </wps:wsp>
                            <wps:wsp>
                              <wps:cNvPr id="37" name="箭头 110"/>
                              <wps:cNvCnPr/>
                              <wps:spPr>
                                <a:xfrm>
                                  <a:off x="2948" y="1398"/>
                                  <a:ext cx="13" cy="2427"/>
                                </a:xfrm>
                                <a:prstGeom prst="line">
                                  <a:avLst/>
                                </a:prstGeom>
                                <a:ln w="6350" cap="flat" cmpd="sng">
                                  <a:solidFill>
                                    <a:srgbClr val="000000"/>
                                  </a:solidFill>
                                  <a:prstDash val="solid"/>
                                  <a:headEnd type="none" w="med" len="med"/>
                                  <a:tailEnd type="triangle" w="med" len="med"/>
                                </a:ln>
                              </wps:spPr>
                              <wps:bodyPr upright="1"/>
                            </wps:wsp>
                            <wps:wsp>
                              <wps:cNvPr id="38" name="箭头 112"/>
                              <wps:cNvCnPr/>
                              <wps:spPr>
                                <a:xfrm>
                                  <a:off x="2264" y="4250"/>
                                  <a:ext cx="10" cy="232"/>
                                </a:xfrm>
                                <a:prstGeom prst="line">
                                  <a:avLst/>
                                </a:prstGeom>
                                <a:ln w="6350" cap="flat" cmpd="sng">
                                  <a:solidFill>
                                    <a:srgbClr val="000000"/>
                                  </a:solidFill>
                                  <a:prstDash val="solid"/>
                                  <a:headEnd type="none" w="med" len="med"/>
                                  <a:tailEnd type="triangle" w="med" len="med"/>
                                </a:ln>
                              </wps:spPr>
                              <wps:bodyPr upright="1"/>
                            </wps:wsp>
                            <wps:wsp>
                              <wps:cNvPr id="39" name="箭头 114"/>
                              <wps:cNvCnPr/>
                              <wps:spPr>
                                <a:xfrm flipV="1">
                                  <a:off x="4700" y="3469"/>
                                  <a:ext cx="17" cy="977"/>
                                </a:xfrm>
                                <a:prstGeom prst="line">
                                  <a:avLst/>
                                </a:prstGeom>
                                <a:ln w="6350" cap="flat" cmpd="sng">
                                  <a:solidFill>
                                    <a:srgbClr val="000000"/>
                                  </a:solidFill>
                                  <a:prstDash val="solid"/>
                                  <a:headEnd type="none" w="med" len="med"/>
                                  <a:tailEnd type="triangle" w="med" len="med"/>
                                </a:ln>
                              </wps:spPr>
                              <wps:bodyPr upright="1"/>
                            </wps:wsp>
                            <wps:wsp>
                              <wps:cNvPr id="40" name="箭头 118"/>
                              <wps:cNvCnPr/>
                              <wps:spPr>
                                <a:xfrm flipH="1">
                                  <a:off x="5455" y="924"/>
                                  <a:ext cx="20" cy="4144"/>
                                </a:xfrm>
                                <a:prstGeom prst="line">
                                  <a:avLst/>
                                </a:prstGeom>
                                <a:ln w="6350" cap="flat" cmpd="sng">
                                  <a:solidFill>
                                    <a:srgbClr val="000000"/>
                                  </a:solidFill>
                                  <a:prstDash val="solid"/>
                                  <a:headEnd type="none" w="med" len="med"/>
                                  <a:tailEnd type="triangle" w="med" len="med"/>
                                </a:ln>
                              </wps:spPr>
                              <wps:bodyPr upright="1"/>
                            </wps:wsp>
                          </wpg:grpSp>
                          <wps:wsp>
                            <wps:cNvPr id="42" name="箭头 123"/>
                            <wps:cNvCnPr/>
                            <wps:spPr>
                              <a:xfrm>
                                <a:off x="2919" y="734"/>
                                <a:ext cx="1" cy="273"/>
                              </a:xfrm>
                              <a:prstGeom prst="line">
                                <a:avLst/>
                              </a:prstGeom>
                              <a:ln w="6350" cap="flat" cmpd="sng">
                                <a:solidFill>
                                  <a:srgbClr val="000000"/>
                                </a:solidFill>
                                <a:prstDash val="solid"/>
                                <a:headEnd type="none" w="med" len="med"/>
                                <a:tailEnd type="triangle" w="med" len="med"/>
                              </a:ln>
                            </wps:spPr>
                            <wps:bodyPr upright="1"/>
                          </wps:wsp>
                        </wpg:grpSp>
                      </wpg:grpSp>
                      <wps:wsp>
                        <wps:cNvPr id="45" name="直线 45"/>
                        <wps:cNvCnPr/>
                        <wps:spPr>
                          <a:xfrm>
                            <a:off x="5141" y="1930"/>
                            <a:ext cx="344" cy="1"/>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组合 16" o:spid="_x0000_s1026" o:spt="203" style="position:absolute;left:0pt;margin-left:18.2pt;margin-top:20.9pt;height:567.05pt;width:399.3pt;z-index:251665408;mso-width-relative:page;mso-height-relative:page;" coordorigin="-270,0" coordsize="6351,6554" o:gfxdata="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">
                <o:lock v:ext="edit" aspectratio="f"/>
                <v:group id="组合 17" o:spid="_x0000_s1026" o:spt="203" style="position:absolute;left:-270;top:0;height:6554;width:6351;" coordorigin="-270,0" coordsize="6351,6554"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line id="箭头 94" o:spid="_x0000_s1026" o:spt="20" style="position:absolute;left:1543;top:2404;height:230;width:1;" filled="f" stroked="t" coordsize="21600,21600" o:gfxdata="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Oyk68AAAA&#10;2w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group id="组合 19" o:spid="_x0000_s1026" o:spt="203" style="position:absolute;left:-270;top:0;height:6554;width:6351;" coordorigin="-270,0" coordsize="6351,6554"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group id="组合 20" o:spid="_x0000_s1026" o:spt="203" style="position:absolute;left:752;top:0;height:738;width:4334;" coordsize="4334,738"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流程图: 准备 60" o:spid="_x0000_s1026" o:spt="117" type="#_x0000_t117" style="position:absolute;left:0;top:0;height:738;width:4335;" filled="f" stroked="t" coordsize="21600,21600" o:gfxdata="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7PZg7sAAADb&#10;AAAADwAAAAAAAAABACAAAAAiAAAAZHJzL2Rvd25yZXYueG1sUEsBAhQAFAAAAAgAh07iQDMvBZ47&#10;AAAAOQAAABAAAAAAAAAAAQAgAAAACgEAAGRycy9zaGFwZXhtbC54bWxQSwUGAAAAAAYABgBbAQAA&#10;tAMAAAAA&#10;">
                        <v:fill on="f" focussize="0,0"/>
                        <v:stroke weight="0.5pt" color="#000000" joinstyle="bevel"/>
                        <v:imagedata o:title=""/>
                        <o:lock v:ext="edit" aspectratio="f"/>
                      </v:shape>
                      <v:shape id="文本框 63" o:spid="_x0000_s1026" o:spt="202" type="#_x0000_t202" style="position:absolute;left:824;top:49;height:687;width:2700;" filled="f" stroked="f" coordsize="21600,21600" o:gfxdata="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5bb4A&#10;AADbAAAADwAAAAAAAAABACAAAAAiAAAAZHJzL2Rvd25yZXYueG1sUEsBAhQAFAAAAAgAh07iQDMv&#10;BZ47AAAAOQAAABAAAAAAAAAAAQAgAAAADQEAAGRycy9zaGFwZXhtbC54bWxQSwUGAAAAAAYABgBb&#10;AQAAtwMAAAAA&#10;">
                        <v:fill on="f" focussize="0,0"/>
                        <v:stroke on="f"/>
                        <v:imagedata o:title=""/>
                        <o:lock v:ext="edit" aspectratio="f"/>
                        <v:textbox inset="7.19992125984252pt,1.27mm,7.19992125984252pt,1.27mm">
                          <w:txbxContent>
                            <w:p>
                              <w:pPr>
                                <w:spacing w:line="280" w:lineRule="exact"/>
                                <w:jc w:val="center"/>
                                <w:rPr>
                                  <w:rFonts w:hint="eastAsia"/>
                                  <w:sz w:val="24"/>
                                </w:rPr>
                              </w:pPr>
                            </w:p>
                            <w:p>
                              <w:pPr>
                                <w:spacing w:line="280" w:lineRule="exact"/>
                                <w:jc w:val="center"/>
                                <w:rPr>
                                  <w:rFonts w:hint="eastAsia"/>
                                  <w:sz w:val="24"/>
                                  <w:lang w:val="en-US" w:eastAsia="zh-CN"/>
                                </w:rPr>
                              </w:pPr>
                              <w:r>
                                <w:rPr>
                                  <w:rFonts w:hint="eastAsia"/>
                                  <w:sz w:val="24"/>
                                </w:rPr>
                                <w:t>县气象局分析气象条件，作出气象灾害预报预警</w:t>
                              </w:r>
                            </w:p>
                          </w:txbxContent>
                        </v:textbox>
                      </v:shape>
                    </v:group>
                    <v:group id="组合 23" o:spid="_x0000_s1026" o:spt="203" style="position:absolute;left:-270;top:1012;height:5542;width:6351;" coordorigin="-270,0" coordsize="6351,5542"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group id="组合 24" o:spid="_x0000_s1026" o:spt="203" style="position:absolute;left:245;top:0;height:1398;width:4888;" coordsize="4888,1398"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文本框 68" o:spid="_x0000_s1026" o:spt="202" type="#_x0000_t202" style="position:absolute;left:0;top:0;height:1399;width:4886;" filled="f" stroked="t" coordsize="21600,21600" o:gfxdata="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sp75LUAAADbAAAADwAA&#10;AAAAAAABACAAAAAiAAAAZHJzL2Rvd25yZXYueG1sUEsBAhQAFAAAAAgAh07iQDMvBZ47AAAAOQAA&#10;ABAAAAAAAAAAAQAgAAAABAEAAGRycy9zaGFwZXhtbC54bWxQSwUGAAAAAAYABgBbAQAArgMAAAAA&#10;">
                          <v:fill on="f" focussize="0,0"/>
                          <v:stroke weight="0.5pt" color="#000000" joinstyle="bevel"/>
                          <v:imagedata o:title=""/>
                          <o:lock v:ext="edit" aspectratio="f"/>
                          <v:textbox inset="0mm,0mm,0mm,0mm">
                            <w:txbxContent>
                              <w:p>
                                <w:pPr>
                                  <w:jc w:val="center"/>
                                  <w:rPr>
                                    <w:rFonts w:hint="eastAsia"/>
                                    <w:sz w:val="24"/>
                                  </w:rPr>
                                </w:pPr>
                              </w:p>
                              <w:p>
                                <w:pPr>
                                  <w:jc w:val="center"/>
                                  <w:rPr>
                                    <w:rFonts w:hint="eastAsia"/>
                                    <w:sz w:val="24"/>
                                  </w:rPr>
                                </w:pPr>
                                <w:r>
                                  <w:rPr>
                                    <w:rFonts w:hint="eastAsia"/>
                                    <w:sz w:val="24"/>
                                  </w:rPr>
                                  <w:t>县应急指挥部办公室</w:t>
                                </w:r>
                              </w:p>
                            </w:txbxContent>
                          </v:textbox>
                        </v:shape>
                        <v:shape id="文本框 70" o:spid="_x0000_s1026" o:spt="202" type="#_x0000_t202" style="position:absolute;left:0;top:489;height:909;width:2937;" fillcolor="#FFFFFF" filled="t" stroked="t" coordsize="21600,21600" o:gfxdata="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s2JC8AAAA&#10;2wAAAA8AAAAAAAAAAQAgAAAAIgAAAGRycy9kb3ducmV2LnhtbFBLAQIUABQAAAAIAIdO4kAzLwWe&#10;OwAAADkAAAAQAAAAAAAAAAEAIAAAAAsBAABkcnMvc2hhcGV4bWwueG1sUEsFBgAAAAAGAAYAWwEA&#10;ALUDAAAAAA==&#10;">
                          <v:fill on="t" focussize="0,0"/>
                          <v:stroke color="#000000" joinstyle="bevel"/>
                          <v:imagedata o:title=""/>
                          <o:lock v:ext="edit" aspectratio="f"/>
                          <v:textbox inset="1.70070866141732pt,0.850314960629921pt,1.70070866141732pt,0.850314960629921pt">
                            <w:txbxContent>
                              <w:p>
                                <w:pPr>
                                  <w:spacing w:line="280" w:lineRule="exact"/>
                                  <w:jc w:val="center"/>
                                  <w:rPr>
                                    <w:rFonts w:hint="eastAsia"/>
                                    <w:sz w:val="24"/>
                                  </w:rPr>
                                </w:pPr>
                              </w:p>
                              <w:p>
                                <w:pPr>
                                  <w:spacing w:line="280" w:lineRule="exact"/>
                                  <w:jc w:val="center"/>
                                  <w:rPr>
                                    <w:rFonts w:hint="eastAsia"/>
                                    <w:sz w:val="24"/>
                                  </w:rPr>
                                </w:pPr>
                                <w:r>
                                  <w:rPr>
                                    <w:rFonts w:hint="eastAsia"/>
                                    <w:sz w:val="24"/>
                                  </w:rPr>
                                  <w:t>根据预报预警信息提出启动、变更或解除应急响应的种类、级别及启动时间的建议</w:t>
                                </w:r>
                              </w:p>
                            </w:txbxContent>
                          </v:textbox>
                        </v:shape>
                        <v:shape id="文本框 70" o:spid="_x0000_s1026" o:spt="202" type="#_x0000_t202" style="position:absolute;left:3076;top:496;height:903;width:1813;" fillcolor="#FFFFFF" filled="t" stroked="t" coordsize="21600,21600" o:gfxdata="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Rue8AAAA&#10;2wAAAA8AAAAAAAAAAQAgAAAAIgAAAGRycy9kb3ducmV2LnhtbFBLAQIUABQAAAAIAIdO4kAzLwWe&#10;OwAAADkAAAAQAAAAAAAAAAEAIAAAAAsBAABkcnMvc2hhcGV4bWwueG1sUEsFBgAAAAAGAAYAWwEA&#10;ALUDAAAAAA==&#10;">
                          <v:fill on="t" focussize="0,0"/>
                          <v:stroke color="#000000" joinstyle="bevel"/>
                          <v:imagedata o:title=""/>
                          <o:lock v:ext="edit" aspectratio="f"/>
                          <v:textbox inset="1.70070866141732pt,0.850314960629921pt,1.70070866141732pt,0.850314960629921pt">
                            <w:txbxContent>
                              <w:p>
                                <w:pPr>
                                  <w:spacing w:line="280" w:lineRule="exact"/>
                                  <w:jc w:val="center"/>
                                  <w:rPr>
                                    <w:rFonts w:hint="eastAsia"/>
                                    <w:sz w:val="24"/>
                                  </w:rPr>
                                </w:pPr>
                              </w:p>
                              <w:p>
                                <w:pPr>
                                  <w:spacing w:line="280" w:lineRule="exact"/>
                                  <w:jc w:val="center"/>
                                  <w:rPr>
                                    <w:rFonts w:hint="eastAsia"/>
                                    <w:sz w:val="24"/>
                                  </w:rPr>
                                </w:pPr>
                                <w:r>
                                  <w:rPr>
                                    <w:rFonts w:hint="eastAsia"/>
                                    <w:sz w:val="24"/>
                                  </w:rPr>
                                  <w:t>收集整理各单位情况报告，及时通报、报告</w:t>
                                </w:r>
                              </w:p>
                            </w:txbxContent>
                          </v:textbox>
                        </v:shape>
                      </v:group>
                      <v:group id="组合 28" o:spid="_x0000_s1026" o:spt="203" style="position:absolute;left:408;top:1636;height:930;width:2264;" coordsize="2264,930"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流程图: 决策 72" o:spid="_x0000_s1026" o:spt="110" type="#_x0000_t110" style="position:absolute;left:0;top:0;height:930;width:2265;" filled="f" stroked="t" coordsize="21600,21600" o:gfxdata="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JwyK8AAAA&#10;2wAAAA8AAAAAAAAAAQAgAAAAIgAAAGRycy9kb3ducmV2LnhtbFBLAQIUABQAAAAIAIdO4kAzLwWe&#10;OwAAADkAAAAQAAAAAAAAAAEAIAAAAAsBAABkcnMvc2hhcGV4bWwueG1sUEsFBgAAAAAGAAYAWwEA&#10;ALUDAAAAAA==&#10;">
                          <v:fill on="f" focussize="0,0"/>
                          <v:stroke weight="0.5pt" color="#000000" joinstyle="bevel"/>
                          <v:imagedata o:title=""/>
                          <o:lock v:ext="edit" aspectratio="f"/>
                        </v:shape>
                        <v:shape id="文本框 79" o:spid="_x0000_s1026" o:spt="202" type="#_x0000_t202" style="position:absolute;left:563;top:194;height:622;width:1167;"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80" w:lineRule="exact"/>
                                  <w:jc w:val="center"/>
                                  <w:rPr>
                                    <w:rFonts w:hint="eastAsia"/>
                                    <w:sz w:val="24"/>
                                  </w:rPr>
                                </w:pPr>
                              </w:p>
                              <w:p>
                                <w:pPr>
                                  <w:spacing w:line="280" w:lineRule="exact"/>
                                  <w:jc w:val="center"/>
                                  <w:rPr>
                                    <w:rFonts w:hint="eastAsia"/>
                                    <w:sz w:val="24"/>
                                  </w:rPr>
                                </w:pPr>
                                <w:r>
                                  <w:rPr>
                                    <w:rFonts w:hint="eastAsia"/>
                                    <w:sz w:val="24"/>
                                  </w:rPr>
                                  <w:t>副总指挥分析</w:t>
                                </w:r>
                              </w:p>
                              <w:p>
                                <w:pPr>
                                  <w:spacing w:line="280" w:lineRule="exact"/>
                                  <w:jc w:val="center"/>
                                  <w:rPr>
                                    <w:rFonts w:hint="eastAsia"/>
                                    <w:sz w:val="24"/>
                                  </w:rPr>
                                </w:pPr>
                                <w:r>
                                  <w:rPr>
                                    <w:rFonts w:hint="eastAsia"/>
                                    <w:sz w:val="24"/>
                                  </w:rPr>
                                  <w:t>建议是否可行</w:t>
                                </w:r>
                              </w:p>
                            </w:txbxContent>
                          </v:textbox>
                        </v:shape>
                      </v:group>
                      <v:group id="组合 31" o:spid="_x0000_s1026" o:spt="203" style="position:absolute;left:427;top:2780;height:930;width:2184;" coordsize="2184,930"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流程图: 决策 72" o:spid="_x0000_s1026" o:spt="110" type="#_x0000_t110" style="position:absolute;left:0;top:0;height:930;width:2184;" filled="f" stroked="t" coordsize="21600,21600" o:gfxdata="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bXVW8AAAA&#10;2wAAAA8AAAAAAAAAAQAgAAAAIgAAAGRycy9kb3ducmV2LnhtbFBLAQIUABQAAAAIAIdO4kAzLwWe&#10;OwAAADkAAAAQAAAAAAAAAAEAIAAAAAsBAABkcnMvc2hhcGV4bWwueG1sUEsFBgAAAAAGAAYAWwEA&#10;ALUDAAAAAA==&#10;">
                          <v:fill on="f" focussize="0,0"/>
                          <v:stroke weight="0.5pt" color="#000000" joinstyle="bevel"/>
                          <v:imagedata o:title=""/>
                          <o:lock v:ext="edit" aspectratio="f"/>
                        </v:shape>
                        <v:shape id="文本框 79" o:spid="_x0000_s1026" o:spt="202" type="#_x0000_t202" style="position:absolute;left:531;top:149;height:647;width:1133;"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280" w:lineRule="exact"/>
                                  <w:jc w:val="center"/>
                                  <w:rPr>
                                    <w:rFonts w:hint="eastAsia"/>
                                    <w:sz w:val="24"/>
                                  </w:rPr>
                                </w:pPr>
                              </w:p>
                              <w:p>
                                <w:pPr>
                                  <w:spacing w:line="280" w:lineRule="exact"/>
                                  <w:jc w:val="center"/>
                                  <w:rPr>
                                    <w:rFonts w:hint="eastAsia"/>
                                    <w:sz w:val="24"/>
                                  </w:rPr>
                                </w:pPr>
                                <w:r>
                                  <w:rPr>
                                    <w:rFonts w:hint="eastAsia"/>
                                    <w:sz w:val="24"/>
                                  </w:rPr>
                                  <w:t>总指挥决定</w:t>
                                </w:r>
                              </w:p>
                              <w:p>
                                <w:pPr>
                                  <w:spacing w:line="280" w:lineRule="exact"/>
                                  <w:jc w:val="center"/>
                                  <w:rPr>
                                    <w:rFonts w:hint="eastAsia"/>
                                    <w:sz w:val="24"/>
                                  </w:rPr>
                                </w:pPr>
                                <w:r>
                                  <w:rPr>
                                    <w:rFonts w:hint="eastAsia"/>
                                    <w:sz w:val="24"/>
                                  </w:rPr>
                                  <w:t>是否签发命令</w:t>
                                </w:r>
                              </w:p>
                            </w:txbxContent>
                          </v:textbox>
                        </v:shape>
                      </v:group>
                      <v:shape id="文本框 88" o:spid="_x0000_s1026" o:spt="202" type="#_x0000_t202" style="position:absolute;left:37;top:3825;height:430;width:4485;" filled="f" stroked="t" coordsize="21600,21600" o:gfxdata="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r7vfatwAAANsAAAAP&#10;AAAAAAAAAAEAIAAAACIAAABkcnMvZG93bnJldi54bWxQSwECFAAUAAAACACHTuJAMy8FnjsAAAA5&#10;AAAAEAAAAAAAAAABACAAAAAGAQAAZHJzL3NoYXBleG1sLnhtbFBLBQYAAAAABgAGAFsBAACwAwAA&#10;AAA=&#10;">
                        <v:fill on="f" focussize="0,0"/>
                        <v:stroke weight="0.5pt" color="#000000" joinstyle="bevel"/>
                        <v:imagedata o:title=""/>
                        <o:lock v:ext="edit" aspectratio="f"/>
                        <v:textbox inset="1.70070866141732pt,0.850314960629921pt,1.70070866141732pt,0.850314960629921pt">
                          <w:txbxContent>
                            <w:p>
                              <w:pPr>
                                <w:spacing w:line="280" w:lineRule="exact"/>
                                <w:jc w:val="center"/>
                                <w:rPr>
                                  <w:rFonts w:hint="eastAsia"/>
                                  <w:sz w:val="10"/>
                                  <w:szCs w:val="10"/>
                                </w:rPr>
                              </w:pPr>
                            </w:p>
                            <w:p>
                              <w:pPr>
                                <w:spacing w:line="280" w:lineRule="exact"/>
                                <w:jc w:val="center"/>
                                <w:rPr>
                                  <w:rFonts w:hint="eastAsia"/>
                                  <w:sz w:val="24"/>
                                </w:rPr>
                              </w:pPr>
                              <w:r>
                                <w:rPr>
                                  <w:rFonts w:hint="eastAsia"/>
                                  <w:sz w:val="24"/>
                                </w:rPr>
                                <w:t>指挥部办公室迅速将命令传达给各成员及成员单位</w:t>
                              </w:r>
                            </w:p>
                          </w:txbxContent>
                        </v:textbox>
                      </v:shape>
                      <v:shape id="文本框 88" o:spid="_x0000_s1026" o:spt="202" type="#_x0000_t202" style="position:absolute;left:-221;top:4470;height:450;width:5542;" filled="f" stroked="t" coordsize="21600,21600" o:gfxdata="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KJSQb4A&#10;AADbAAAADwAAAAAAAAABACAAAAAiAAAAZHJzL2Rvd25yZXYueG1sUEsBAhQAFAAAAAgAh07iQDMv&#10;BZ47AAAAOQAAABAAAAAAAAAAAQAgAAAADQEAAGRycy9zaGFwZXhtbC54bWxQSwUGAAAAAAYABgBb&#10;AQAAtwMAAAAA&#10;">
                        <v:fill on="f" focussize="0,0"/>
                        <v:stroke weight="0.5pt" color="#000000" joinstyle="bevel"/>
                        <v:imagedata o:title=""/>
                        <o:lock v:ext="edit" aspectratio="f"/>
                        <v:textbox inset="1.70070866141732pt,0.850314960629921pt,1.70070866141732pt,0.850314960629921pt">
                          <w:txbxContent>
                            <w:p>
                              <w:pPr>
                                <w:spacing w:line="280" w:lineRule="exact"/>
                                <w:jc w:val="center"/>
                                <w:rPr>
                                  <w:rFonts w:hint="eastAsia"/>
                                  <w:spacing w:val="-5"/>
                                  <w:sz w:val="10"/>
                                  <w:szCs w:val="10"/>
                                </w:rPr>
                              </w:pPr>
                            </w:p>
                            <w:p>
                              <w:pPr>
                                <w:spacing w:line="280" w:lineRule="exact"/>
                                <w:jc w:val="center"/>
                                <w:rPr>
                                  <w:rFonts w:hint="eastAsia"/>
                                  <w:spacing w:val="-5"/>
                                  <w:sz w:val="24"/>
                                </w:rPr>
                              </w:pPr>
                              <w:r>
                                <w:rPr>
                                  <w:rFonts w:hint="eastAsia"/>
                                  <w:spacing w:val="-5"/>
                                  <w:sz w:val="24"/>
                                </w:rPr>
                                <w:t>各成员单位按预案职责进入或变更、解除应急响应状态，开展工作</w:t>
                              </w:r>
                            </w:p>
                          </w:txbxContent>
                        </v:textbox>
                      </v:shape>
                      <v:shape id="文本框 88" o:spid="_x0000_s1026" o:spt="202" type="#_x0000_t202" style="position:absolute;left:-270;top:5070;height:472;width:6351;" filled="f" stroked="t" coordsize="21600,21600" o:gfxdata="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cMw2vQAA&#10;ANsAAAAPAAAAAAAAAAEAIAAAACIAAABkcnMvZG93bnJldi54bWxQSwECFAAUAAAACACHTuJAMy8F&#10;njsAAAA5AAAAEAAAAAAAAAABACAAAAAMAQAAZHJzL3NoYXBleG1sLnhtbFBLBQYAAAAABgAGAFsB&#10;AAC2AwAAAAA=&#10;">
                        <v:fill on="f" focussize="0,0"/>
                        <v:stroke weight="0.5pt" color="#000000" joinstyle="bevel"/>
                        <v:imagedata o:title=""/>
                        <o:lock v:ext="edit" aspectratio="f"/>
                        <v:textbox inset="1.70070866141732pt,0.850314960629921pt,1.70070866141732pt,0.850314960629921pt">
                          <w:txbxContent>
                            <w:p>
                              <w:pPr>
                                <w:spacing w:line="280" w:lineRule="exact"/>
                                <w:jc w:val="both"/>
                                <w:rPr>
                                  <w:rFonts w:hint="eastAsia"/>
                                  <w:spacing w:val="-5"/>
                                  <w:sz w:val="10"/>
                                  <w:szCs w:val="10"/>
                                </w:rPr>
                              </w:pPr>
                            </w:p>
                            <w:p>
                              <w:pPr>
                                <w:spacing w:line="280" w:lineRule="exact"/>
                                <w:jc w:val="both"/>
                                <w:rPr>
                                  <w:rFonts w:hint="eastAsia"/>
                                  <w:spacing w:val="-5"/>
                                  <w:sz w:val="24"/>
                                </w:rPr>
                              </w:pPr>
                              <w:r>
                                <w:rPr>
                                  <w:rFonts w:hint="eastAsia"/>
                                  <w:spacing w:val="-5"/>
                                  <w:sz w:val="24"/>
                                </w:rPr>
                                <w:t>指挥部办公室及时向总指挥、副总指挥及各成员单位通报应急信息及工作情况</w:t>
                              </w:r>
                            </w:p>
                          </w:txbxContent>
                        </v:textbox>
                      </v:shape>
                      <v:shape id="文本框 88" o:spid="_x0000_s1026" o:spt="202" type="#_x0000_t202" style="position:absolute;left:4262;top:1978;height:1497;width:885;" filled="f" stroked="t" coordsize="21600,21600" o:gfxdata="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PGmtvQAA&#10;ANsAAAAPAAAAAAAAAAEAIAAAACIAAABkcnMvZG93bnJldi54bWxQSwECFAAUAAAACACHTuJAMy8F&#10;njsAAAA5AAAAEAAAAAAAAAABACAAAAAMAQAAZHJzL3NoYXBleG1sLnhtbFBLBQYAAAAABgAGAFsB&#10;AAC2AwAAAAA=&#10;">
                        <v:fill on="f" focussize="0,0"/>
                        <v:stroke weight="0.5pt" color="#000000" joinstyle="bevel"/>
                        <v:imagedata o:title=""/>
                        <o:lock v:ext="edit" aspectratio="f"/>
                        <v:textbox inset="1.70070866141732pt,0.850314960629921pt,1.70070866141732pt,0.850314960629921pt">
                          <w:txbxContent>
                            <w:p>
                              <w:pPr>
                                <w:spacing w:line="280" w:lineRule="exact"/>
                                <w:rPr>
                                  <w:rFonts w:hint="eastAsia"/>
                                  <w:sz w:val="24"/>
                                </w:rPr>
                              </w:pPr>
                            </w:p>
                            <w:p>
                              <w:pPr>
                                <w:spacing w:line="280" w:lineRule="exact"/>
                                <w:rPr>
                                  <w:rFonts w:hint="eastAsia"/>
                                  <w:sz w:val="24"/>
                                </w:rPr>
                              </w:pPr>
                              <w:r>
                                <w:rPr>
                                  <w:rFonts w:hint="eastAsia"/>
                                  <w:sz w:val="24"/>
                                </w:rPr>
                                <w:t>各成员单位及时向指挥部办公室报告相关情况</w:t>
                              </w:r>
                            </w:p>
                          </w:txbxContent>
                        </v:textbox>
                      </v:shape>
                      <v:shape id="肘形连接符 98" o:spid="_x0000_s1026" o:spt="33" type="#_x0000_t33" style="position:absolute;left:-1027;top:1939;height:240;width:2301;rotation:-5898240f;" filled="f" stroked="t" coordsize="21600,21600" o:gfxdata="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nmsK8AAAA&#10;2wAAAA8AAAAAAAAAAQAgAAAAIgAAAGRycy9kb3ducmV2LnhtbFBLAQIUABQAAAAIAIdO4kAzLwWe&#10;OwAAADkAAAAQAAAAAAAAAAEAIAAAAAsBAABkcnMvc2hhcGV4bWwueG1sUEsFBgAAAAAGAAYAWwEA&#10;ALUDAAAAAA==&#10;">
                        <v:fill on="f" focussize="0,0"/>
                        <v:stroke weight="0.5pt" color="#000000" joinstyle="bevel" endarrow="block"/>
                        <v:imagedata o:title=""/>
                        <o:lock v:ext="edit" aspectratio="f"/>
                      </v:shape>
                      <v:line id="直线 100" o:spid="_x0000_s1026" o:spt="20" style="position:absolute;left:9;top:3245;height:1;width:375;" filled="f" stroked="t" coordsize="21600,21600" o:gfxdata="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1m4a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01" o:spid="_x0000_s1026" o:spt="20" style="position:absolute;left:0;top:2101;flip:x;height:1;width:394;" filled="f" stroked="t" coordsize="21600,21600" o:gfxdata="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ubOc7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箭头 110" o:spid="_x0000_s1026" o:spt="20" style="position:absolute;left:2948;top:1398;height:2427;width:13;" filled="f" stroked="t" coordsize="21600,21600" o:gfxdata="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cztb4A&#10;AADb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箭头 112" o:spid="_x0000_s1026" o:spt="20" style="position:absolute;left:2264;top:4250;height:232;width:10;" filled="f" stroked="t" coordsize="21600,21600" o:gfxdata="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op8e8AAAA&#10;2w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line id="箭头 114" o:spid="_x0000_s1026" o:spt="20" style="position:absolute;left:4700;top:3469;flip:y;height:977;width:17;" filled="f" stroked="t" coordsize="21600,21600" o:gfxdata="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z3su/&#10;AAAA2w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箭头 118" o:spid="_x0000_s1026" o:spt="20" style="position:absolute;left:5455;top:924;flip:x;height:4144;width:20;" filled="f" stroked="t" coordsize="21600,21600" o:gfxdata="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I8EK7sAAADb&#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line>
                    </v:group>
                    <v:line id="箭头 123" o:spid="_x0000_s1026" o:spt="20" style="position:absolute;left:2919;top:734;height:273;width:1;" filled="f" stroked="t" coordsize="21600,21600" o:gfxdata="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huNQ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line>
                  </v:group>
                </v:group>
                <v:line id="直线 45" o:spid="_x0000_s1026" o:spt="20" style="position:absolute;left:5141;top:1930;height:1;width:344;" filled="f" stroked="t" coordsize="21600,21600" o:gfxdata="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1/LF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p>
    <w:p>
      <w:pPr>
        <w:spacing w:line="432" w:lineRule="exact"/>
        <w:jc w:val="center"/>
        <w:rPr>
          <w:rFonts w:hint="eastAsia" w:ascii="仿宋_GB2312" w:hAnsi="仿宋"/>
          <w:szCs w:val="32"/>
        </w:rPr>
      </w:pPr>
    </w:p>
    <w:p>
      <w:pPr>
        <w:spacing w:line="432" w:lineRule="exact"/>
        <w:jc w:val="center"/>
        <w:rPr>
          <w:rFonts w:hint="eastAsia" w:ascii="仿宋_GB2312" w:hAnsi="仿宋"/>
          <w:szCs w:val="32"/>
        </w:rPr>
      </w:pPr>
    </w:p>
    <w:p>
      <w:pPr>
        <w:spacing w:line="432" w:lineRule="exact"/>
        <w:jc w:val="center"/>
        <w:rPr>
          <w:rFonts w:hint="eastAsia" w:ascii="仿宋_GB2312" w:hAnsi="仿宋"/>
          <w:szCs w:val="32"/>
        </w:rPr>
      </w:pPr>
      <w:r>
        <w:rPr>
          <w:szCs w:val="32"/>
        </w:rPr>
        <mc:AlternateContent>
          <mc:Choice Requires="wps">
            <w:drawing>
              <wp:anchor distT="0" distB="0" distL="114300" distR="114300" simplePos="0" relativeHeight="251664384" behindDoc="0" locked="0" layoutInCell="1" allowOverlap="1">
                <wp:simplePos x="0" y="0"/>
                <wp:positionH relativeFrom="column">
                  <wp:posOffset>2872105</wp:posOffset>
                </wp:positionH>
                <wp:positionV relativeFrom="paragraph">
                  <wp:posOffset>147955</wp:posOffset>
                </wp:positionV>
                <wp:extent cx="224790" cy="635"/>
                <wp:effectExtent l="0" t="37465" r="3810" b="38100"/>
                <wp:wrapNone/>
                <wp:docPr id="15" name="箭头 119"/>
                <wp:cNvGraphicFramePr/>
                <a:graphic xmlns:a="http://schemas.openxmlformats.org/drawingml/2006/main">
                  <a:graphicData uri="http://schemas.microsoft.com/office/word/2010/wordprocessingShape">
                    <wps:wsp>
                      <wps:cNvCnPr/>
                      <wps:spPr>
                        <a:xfrm flipH="1">
                          <a:off x="0" y="0"/>
                          <a:ext cx="22479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箭头 119" o:spid="_x0000_s1026" o:spt="20" style="position:absolute;left:0pt;flip:x;margin-left:226.15pt;margin-top:11.65pt;height:0.05pt;width:17.7pt;z-index:251664384;mso-width-relative:page;mso-height-relative:page;" filled="f" stroked="t" coordsize="21600,21600" o:gfxdata="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0RPPx2gAAAAkBAAAPAAAA&#10;AAAAAAEAIAAAACIAAABkcnMvZG93bnJldi54bWxQSwECFAAUAAAACACHTuJAPaAlzNoBAACfAwAA&#10;DgAAAAAAAAABACAAAAApAQAAZHJzL2Uyb0RvYy54bWxQSwUGAAAAAAYABgBZAQAAdQUAAAAA&#10;">
                <v:fill on="f" focussize="0,0"/>
                <v:stroke weight="0.5pt" color="#000000" joinstyle="round" endarrow="block"/>
                <v:imagedata o:title=""/>
                <o:lock v:ext="edit" aspectratio="f"/>
              </v:line>
            </w:pict>
          </mc:Fallback>
        </mc:AlternateContent>
      </w:r>
    </w:p>
    <w:p>
      <w:pPr>
        <w:spacing w:line="432" w:lineRule="exact"/>
        <w:jc w:val="center"/>
        <w:rPr>
          <w:rFonts w:hint="eastAsia" w:ascii="仿宋_GB2312" w:hAnsi="仿宋"/>
          <w:szCs w:val="32"/>
        </w:rPr>
      </w:pPr>
    </w:p>
    <w:p>
      <w:pPr>
        <w:spacing w:line="432" w:lineRule="exact"/>
        <w:jc w:val="center"/>
        <w:rPr>
          <w:rFonts w:hint="eastAsia" w:ascii="仿宋_GB2312" w:hAnsi="仿宋"/>
          <w:szCs w:val="32"/>
        </w:rPr>
      </w:pPr>
    </w:p>
    <w:p>
      <w:pPr>
        <w:spacing w:line="432" w:lineRule="exact"/>
        <w:jc w:val="center"/>
        <w:rPr>
          <w:rFonts w:hint="eastAsia" w:ascii="仿宋_GB2312" w:hAnsi="仿宋"/>
          <w:szCs w:val="32"/>
        </w:rPr>
      </w:pPr>
    </w:p>
    <w:p>
      <w:pPr>
        <w:spacing w:line="432" w:lineRule="exact"/>
        <w:jc w:val="center"/>
        <w:rPr>
          <w:rFonts w:hint="eastAsia" w:ascii="仿宋_GB2312" w:hAnsi="仿宋"/>
          <w:szCs w:val="32"/>
        </w:rPr>
      </w:pPr>
    </w:p>
    <w:p>
      <w:pPr>
        <w:spacing w:line="432" w:lineRule="exact"/>
        <w:jc w:val="center"/>
        <w:rPr>
          <w:rFonts w:hint="eastAsia" w:ascii="仿宋_GB2312" w:hAnsi="仿宋"/>
          <w:szCs w:val="32"/>
        </w:rPr>
      </w:pPr>
    </w:p>
    <w:p>
      <w:pPr>
        <w:spacing w:line="432" w:lineRule="exact"/>
        <w:jc w:val="center"/>
        <w:rPr>
          <w:rFonts w:hint="eastAsia" w:ascii="仿宋_GB2312" w:hAnsi="仿宋"/>
          <w:szCs w:val="32"/>
        </w:rPr>
      </w:pPr>
    </w:p>
    <w:p>
      <w:pPr>
        <w:spacing w:line="432" w:lineRule="exact"/>
        <w:jc w:val="center"/>
        <w:rPr>
          <w:rFonts w:hint="eastAsia" w:ascii="仿宋_GB2312" w:hAnsi="仿宋"/>
          <w:szCs w:val="32"/>
        </w:rPr>
      </w:pPr>
    </w:p>
    <w:p>
      <w:pPr>
        <w:pStyle w:val="31"/>
        <w:widowControl w:val="0"/>
        <w:spacing w:line="432" w:lineRule="exact"/>
        <w:ind w:firstLine="0" w:firstLineChars="0"/>
        <w:rPr>
          <w:rFonts w:hint="eastAsia" w:ascii="仿宋_GB2312" w:hAnsi="宋体"/>
          <w:sz w:val="32"/>
          <w:szCs w:val="32"/>
        </w:rPr>
        <w:sectPr>
          <w:footerReference r:id="rId3" w:type="default"/>
          <w:pgSz w:w="11850" w:h="16783"/>
          <w:pgMar w:top="2154" w:right="1247" w:bottom="1871" w:left="1417" w:header="851" w:footer="992" w:gutter="0"/>
          <w:pgBorders>
            <w:top w:val="none" w:sz="0" w:space="0"/>
            <w:left w:val="none" w:sz="0" w:space="0"/>
            <w:bottom w:val="none" w:sz="0" w:space="0"/>
            <w:right w:val="none" w:sz="0" w:space="0"/>
          </w:pgBorders>
          <w:pgNumType w:fmt="numberInDash"/>
          <w:cols w:space="720" w:num="1"/>
          <w:docGrid w:linePitch="449" w:charSpace="0"/>
        </w:sectPr>
      </w:pPr>
    </w:p>
    <w:p>
      <w:pPr>
        <w:spacing w:line="432" w:lineRule="exact"/>
        <w:rPr>
          <w:rFonts w:hint="eastAsia" w:ascii="楷体" w:hAnsi="楷体" w:eastAsia="楷体" w:cs="Times New Roman"/>
          <w:b/>
          <w:kern w:val="2"/>
          <w:sz w:val="32"/>
          <w:szCs w:val="32"/>
          <w:lang w:val="en-US" w:eastAsia="zh-CN" w:bidi="ar-SA"/>
        </w:rPr>
      </w:pPr>
      <w:bookmarkStart w:id="62" w:name="_GoBack"/>
      <w:bookmarkStart w:id="50" w:name="_Toc2700_WPSOffice_Level1"/>
      <w:r>
        <w:rPr>
          <w:rFonts w:hint="eastAsia" w:ascii="黑体" w:hAnsi="黑体" w:eastAsia="黑体" w:cs="黑体"/>
          <w:b w:val="0"/>
          <w:bCs/>
          <w:kern w:val="2"/>
          <w:sz w:val="32"/>
          <w:szCs w:val="32"/>
          <w:lang w:val="en-US" w:eastAsia="zh-CN" w:bidi="ar-SA"/>
        </w:rPr>
        <w:t>附件6-3：</w:t>
      </w:r>
      <w:bookmarkEnd w:id="62"/>
      <w:bookmarkEnd w:id="50"/>
    </w:p>
    <w:p>
      <w:pPr>
        <w:spacing w:line="432" w:lineRule="exact"/>
        <w:rPr>
          <w:rFonts w:hint="eastAsia" w:ascii="黑体" w:hAnsi="黑体" w:eastAsia="黑体" w:cs="黑体"/>
          <w:sz w:val="32"/>
          <w:szCs w:val="32"/>
        </w:rPr>
      </w:pPr>
    </w:p>
    <w:p>
      <w:pPr>
        <w:spacing w:line="660" w:lineRule="exact"/>
        <w:jc w:val="center"/>
        <w:rPr>
          <w:rFonts w:hint="eastAsia" w:ascii="方正小标宋简体" w:hAnsi="方正小标宋简体" w:eastAsia="方正小标宋简体" w:cs="方正小标宋简体"/>
          <w:sz w:val="44"/>
          <w:szCs w:val="44"/>
        </w:rPr>
      </w:pPr>
      <w:bookmarkStart w:id="51" w:name="_Toc5459_WPSOffice_Level2"/>
      <w:r>
        <w:rPr>
          <w:rFonts w:hint="eastAsia" w:ascii="方正小标宋简体" w:hAnsi="方正小标宋简体" w:eastAsia="方正小标宋简体" w:cs="方正小标宋简体"/>
          <w:sz w:val="44"/>
          <w:szCs w:val="44"/>
        </w:rPr>
        <w:t>各主要气象灾害的部门联动与响应措施</w:t>
      </w:r>
      <w:bookmarkEnd w:id="51"/>
    </w:p>
    <w:p>
      <w:pPr>
        <w:spacing w:line="660" w:lineRule="exact"/>
        <w:rPr>
          <w:rFonts w:hint="eastAsia" w:ascii="楷体" w:hAnsi="楷体" w:eastAsia="楷体" w:cs="Times New Roman"/>
          <w:b/>
          <w:kern w:val="2"/>
          <w:sz w:val="32"/>
          <w:szCs w:val="32"/>
          <w:lang w:val="en-US" w:eastAsia="zh-CN" w:bidi="ar-SA"/>
        </w:rPr>
      </w:pPr>
      <w:bookmarkStart w:id="52" w:name="_Toc5014_WPSOffice_Level1"/>
      <w:r>
        <w:rPr>
          <w:rFonts w:hint="eastAsia" w:ascii="楷体" w:hAnsi="楷体" w:eastAsia="楷体" w:cs="Times New Roman"/>
          <w:b/>
          <w:kern w:val="2"/>
          <w:sz w:val="32"/>
          <w:szCs w:val="32"/>
          <w:lang w:val="en-US" w:eastAsia="zh-CN" w:bidi="ar-SA"/>
        </w:rPr>
        <w:t>1、暴雨灾害的部门联动和社会响应：</w:t>
      </w:r>
      <w:bookmarkEnd w:id="52"/>
    </w:p>
    <w:tbl>
      <w:tblPr>
        <w:tblStyle w:val="12"/>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479"/>
        <w:gridCol w:w="43"/>
        <w:gridCol w:w="833"/>
        <w:gridCol w:w="967"/>
        <w:gridCol w:w="1658"/>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blHeader/>
          <w:jc w:val="center"/>
        </w:trPr>
        <w:tc>
          <w:tcPr>
            <w:tcW w:w="915" w:type="dxa"/>
            <w:vMerge w:val="restart"/>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灾害</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等级</w:t>
            </w:r>
          </w:p>
        </w:tc>
        <w:tc>
          <w:tcPr>
            <w:tcW w:w="2355"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Ⅳ级、Ⅲ级</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灾害事件</w:t>
            </w:r>
          </w:p>
        </w:tc>
        <w:tc>
          <w:tcPr>
            <w:tcW w:w="2625"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Ⅱ级</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重大事件</w:t>
            </w:r>
          </w:p>
        </w:tc>
        <w:tc>
          <w:tcPr>
            <w:tcW w:w="282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Ⅰ级</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特别重大事件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blHeader/>
          <w:jc w:val="center"/>
        </w:trPr>
        <w:tc>
          <w:tcPr>
            <w:tcW w:w="915" w:type="dxa"/>
            <w:vMerge w:val="continue"/>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widowControl/>
              <w:spacing w:line="360" w:lineRule="exact"/>
              <w:jc w:val="center"/>
              <w:rPr>
                <w:rFonts w:hint="eastAsia" w:ascii="仿宋_GB2312" w:hAnsi="仿宋_GB2312" w:eastAsia="仿宋_GB2312" w:cs="仿宋_GB2312"/>
                <w:kern w:val="24"/>
                <w:sz w:val="28"/>
                <w:szCs w:val="28"/>
              </w:rPr>
            </w:pPr>
          </w:p>
        </w:tc>
        <w:tc>
          <w:tcPr>
            <w:tcW w:w="2355"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暴雨蓝色、黄色</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预警信号</w:t>
            </w:r>
          </w:p>
        </w:tc>
        <w:tc>
          <w:tcPr>
            <w:tcW w:w="2625"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暴雨橙色</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预警信号</w:t>
            </w:r>
          </w:p>
        </w:tc>
        <w:tc>
          <w:tcPr>
            <w:tcW w:w="282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暴雨红色</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blHeader/>
          <w:jc w:val="center"/>
        </w:trPr>
        <w:tc>
          <w:tcPr>
            <w:tcW w:w="91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公安</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2355"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加强对重点地区、重点场所、重点人群、重要物资设备的安全检查和安全保卫指导工作</w:t>
            </w:r>
          </w:p>
        </w:tc>
        <w:tc>
          <w:tcPr>
            <w:tcW w:w="2625"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组织警力，随时准备投入抢险救灾工作；及时处置因暴雨引起的事故</w:t>
            </w:r>
          </w:p>
        </w:tc>
        <w:tc>
          <w:tcPr>
            <w:tcW w:w="282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负责灾害事件发生地的治安救助工作；必要时实行道路警戒和交通管制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blHeader/>
          <w:jc w:val="center"/>
        </w:trPr>
        <w:tc>
          <w:tcPr>
            <w:tcW w:w="91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教育</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4980" w:type="dxa"/>
            <w:gridSpan w:val="5"/>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提示学校做好防雨准备、暂停室外教学活动</w:t>
            </w:r>
          </w:p>
        </w:tc>
        <w:tc>
          <w:tcPr>
            <w:tcW w:w="282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督查</w:t>
            </w:r>
            <w:r>
              <w:rPr>
                <w:rFonts w:hint="eastAsia" w:ascii="仿宋_GB2312" w:hAnsi="仿宋_GB2312" w:eastAsia="仿宋_GB2312" w:cs="仿宋_GB2312"/>
                <w:sz w:val="28"/>
                <w:szCs w:val="28"/>
              </w:rPr>
              <w:t>学校做好防雨防洪准备、停止室外教学活动，保护已经抵达学校的学生安全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blHeader/>
          <w:jc w:val="center"/>
        </w:trPr>
        <w:tc>
          <w:tcPr>
            <w:tcW w:w="915" w:type="dxa"/>
            <w:tcBorders>
              <w:top w:val="single" w:color="auto" w:sz="4" w:space="0"/>
              <w:left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住</w:t>
            </w:r>
            <w:r>
              <w:rPr>
                <w:rFonts w:hint="eastAsia" w:ascii="仿宋_GB2312" w:hAnsi="仿宋_GB2312" w:eastAsia="仿宋_GB2312" w:cs="仿宋_GB2312"/>
                <w:sz w:val="28"/>
                <w:szCs w:val="28"/>
              </w:rPr>
              <w:t>建</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执法</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大队</w:t>
            </w:r>
          </w:p>
        </w:tc>
        <w:tc>
          <w:tcPr>
            <w:tcW w:w="7800" w:type="dxa"/>
            <w:gridSpan w:val="6"/>
            <w:tcBorders>
              <w:top w:val="single" w:color="auto" w:sz="4" w:space="0"/>
              <w:left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督促施工单位根据暴雨等级，严格按照施工安全的法律、法规、规范、标准、规程做好防暴雨工作。组织检查公共场所积水情况和因暴雨造成的水毁设施，并配合及时修复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blHeader/>
          <w:jc w:val="center"/>
        </w:trPr>
        <w:tc>
          <w:tcPr>
            <w:tcW w:w="91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农业</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7800" w:type="dxa"/>
            <w:gridSpan w:val="6"/>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组织种植业主抢收成熟瓜果和防护低洼地带的作物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blHeader/>
          <w:jc w:val="center"/>
        </w:trPr>
        <w:tc>
          <w:tcPr>
            <w:tcW w:w="91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水利</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2355"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通知各水库、河道等做好防洪准备，疏通排水管道，避免或减缓强降雨造成的道路积水</w:t>
            </w:r>
          </w:p>
        </w:tc>
        <w:tc>
          <w:tcPr>
            <w:tcW w:w="2625"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组织对各水库、河道、排水设施等的安全巡查，发现险情及时排除</w:t>
            </w:r>
          </w:p>
        </w:tc>
        <w:tc>
          <w:tcPr>
            <w:tcW w:w="282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根据险情，动员相应的社会力量，加强抗洪抢险队伍，及时排除因洪水造成的险情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blHeader/>
          <w:jc w:val="center"/>
        </w:trPr>
        <w:tc>
          <w:tcPr>
            <w:tcW w:w="91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民政</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4980" w:type="dxa"/>
            <w:gridSpan w:val="5"/>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根据需要开放紧急避难场所；为进场人员提供必要的防护措施；组织转移、安置、慰问灾民</w:t>
            </w:r>
          </w:p>
        </w:tc>
        <w:tc>
          <w:tcPr>
            <w:tcW w:w="282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开放紧急避难场所；为进场人员提供必要的防护措施；组织转移、安置、慰问灾民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1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公路</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1522"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在危险路段设立醒目的警示标志</w:t>
            </w:r>
          </w:p>
        </w:tc>
        <w:tc>
          <w:tcPr>
            <w:tcW w:w="3458"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负责组织、指挥、协调抢修因灾害损坏的公路交通设施</w:t>
            </w:r>
          </w:p>
        </w:tc>
        <w:tc>
          <w:tcPr>
            <w:tcW w:w="282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组织、指挥、协调修复因受灾中断的公路、桥梁及隧道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blHeader/>
          <w:jc w:val="center"/>
        </w:trPr>
        <w:tc>
          <w:tcPr>
            <w:tcW w:w="91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卫生</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4980" w:type="dxa"/>
            <w:gridSpan w:val="5"/>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负责组织做好医疗卫生保障，防范和应对气象灾害可能导致的饮用水和传染病疫情。</w:t>
            </w:r>
          </w:p>
        </w:tc>
        <w:tc>
          <w:tcPr>
            <w:tcW w:w="282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组织调度卫生技术力量，抢救受灾伤病员，做好防疫工作，防止和控制灾区疫情、疾病的发生、传播和蔓延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blHeader/>
          <w:jc w:val="center"/>
        </w:trPr>
        <w:tc>
          <w:tcPr>
            <w:tcW w:w="91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交通</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1522"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会同交警部门规划应急交通管制线路，确保气象灾害事件发生时交通安全通畅</w:t>
            </w:r>
          </w:p>
        </w:tc>
        <w:tc>
          <w:tcPr>
            <w:tcW w:w="3458"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组织运送救援人员、受灾人员、救援设备、救灾物资等</w:t>
            </w:r>
          </w:p>
        </w:tc>
        <w:tc>
          <w:tcPr>
            <w:tcW w:w="282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组织、指挥、协调修复受灾中断的国道、省道及其它受损坏的重要交通设施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1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旅游</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4980" w:type="dxa"/>
            <w:gridSpan w:val="5"/>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督促、协助旅游景点疏散游客</w:t>
            </w:r>
          </w:p>
        </w:tc>
        <w:tc>
          <w:tcPr>
            <w:tcW w:w="282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协助做好受灾旅游景点的救灾工作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91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自然资源局</w:t>
            </w:r>
          </w:p>
        </w:tc>
        <w:tc>
          <w:tcPr>
            <w:tcW w:w="1522"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通知地质灾害易发点安全责任人员</w:t>
            </w:r>
          </w:p>
        </w:tc>
        <w:tc>
          <w:tcPr>
            <w:tcW w:w="3458"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组织人员重点巡查地质灾害易发点，采取防护措施</w:t>
            </w:r>
          </w:p>
        </w:tc>
        <w:tc>
          <w:tcPr>
            <w:tcW w:w="282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对已发生的地质灾害点，组织人员抢救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blHeader/>
          <w:jc w:val="center"/>
        </w:trPr>
        <w:tc>
          <w:tcPr>
            <w:tcW w:w="91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应急管理</w:t>
            </w:r>
            <w:r>
              <w:rPr>
                <w:rFonts w:hint="eastAsia" w:ascii="仿宋_GB2312" w:hAnsi="仿宋_GB2312" w:eastAsia="仿宋_GB2312" w:cs="仿宋_GB2312"/>
                <w:sz w:val="28"/>
                <w:szCs w:val="28"/>
                <w:lang w:eastAsia="zh-CN"/>
              </w:rPr>
              <w:t>局</w:t>
            </w:r>
          </w:p>
        </w:tc>
        <w:tc>
          <w:tcPr>
            <w:tcW w:w="1522"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通知安委会各成员单位做好防暴雨的安全工作</w:t>
            </w:r>
          </w:p>
        </w:tc>
        <w:tc>
          <w:tcPr>
            <w:tcW w:w="3458"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督促高危行业、企业落实防暴雨工作</w:t>
            </w:r>
          </w:p>
        </w:tc>
        <w:tc>
          <w:tcPr>
            <w:tcW w:w="282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参与、协调事故的抢险、救灾工作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91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市政</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7800" w:type="dxa"/>
            <w:gridSpan w:val="6"/>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组织做好城区街道清淤工作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blHeader/>
          <w:jc w:val="center"/>
        </w:trPr>
        <w:tc>
          <w:tcPr>
            <w:tcW w:w="91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各乡(镇)</w:t>
            </w:r>
          </w:p>
        </w:tc>
        <w:tc>
          <w:tcPr>
            <w:tcW w:w="1479"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通知居住在低洼地带、各类危旧住房、厂房、工棚、临时建筑的人员注意可能出现的水浸、房屋漏雨等情况，并组织检查安全隐患</w:t>
            </w:r>
          </w:p>
        </w:tc>
        <w:tc>
          <w:tcPr>
            <w:tcW w:w="1843"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撤离辖区范围山边、河边窝棚内的临时居住人员；会同有关部门，加强对危坡、危墙、危房的监测</w:t>
            </w:r>
          </w:p>
        </w:tc>
        <w:tc>
          <w:tcPr>
            <w:tcW w:w="4478"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对居住在确有安全隐患的各类危旧住房、厂房、工棚、临时建筑的人员，尤其是临近山坡的临时建筑中的人员组织撤离并安置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blHeader/>
          <w:jc w:val="center"/>
        </w:trPr>
        <w:tc>
          <w:tcPr>
            <w:tcW w:w="91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媒体</w:t>
            </w:r>
          </w:p>
        </w:tc>
        <w:tc>
          <w:tcPr>
            <w:tcW w:w="7800" w:type="dxa"/>
            <w:gridSpan w:val="6"/>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通过宣传媒体各种手段，及时传播气象局发布的暴雨预警信息，提示社会公众采取有效措施，做好暴雨灾害防护准备</w:t>
            </w:r>
          </w:p>
        </w:tc>
      </w:tr>
    </w:tbl>
    <w:p>
      <w:pPr>
        <w:spacing w:line="660" w:lineRule="exact"/>
        <w:rPr>
          <w:rFonts w:hint="eastAsia" w:ascii="黑体" w:hAnsi="黑体" w:eastAsia="黑体" w:cs="黑体"/>
          <w:bCs/>
          <w:sz w:val="32"/>
          <w:szCs w:val="32"/>
        </w:rPr>
      </w:pPr>
    </w:p>
    <w:p>
      <w:pPr>
        <w:spacing w:line="660" w:lineRule="exact"/>
        <w:ind w:firstLine="321" w:firstLineChars="100"/>
        <w:rPr>
          <w:rFonts w:hint="eastAsia" w:ascii="楷体" w:hAnsi="楷体" w:eastAsia="楷体" w:cs="Times New Roman"/>
          <w:b/>
          <w:kern w:val="2"/>
          <w:sz w:val="32"/>
          <w:szCs w:val="32"/>
          <w:lang w:val="en-US" w:eastAsia="zh-CN" w:bidi="ar-SA"/>
        </w:rPr>
      </w:pPr>
      <w:bookmarkStart w:id="53" w:name="_Toc23545_WPSOffice_Level1"/>
      <w:r>
        <w:rPr>
          <w:rFonts w:hint="eastAsia" w:ascii="楷体" w:hAnsi="楷体" w:eastAsia="楷体" w:cs="Times New Roman"/>
          <w:b/>
          <w:kern w:val="2"/>
          <w:sz w:val="32"/>
          <w:szCs w:val="32"/>
          <w:lang w:val="en-US" w:eastAsia="zh-CN" w:bidi="ar-SA"/>
        </w:rPr>
        <w:t>2、暴雪灾害的部门联动和社会响应：</w:t>
      </w:r>
      <w:bookmarkEnd w:id="53"/>
    </w:p>
    <w:tbl>
      <w:tblPr>
        <w:tblStyle w:val="1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477"/>
        <w:gridCol w:w="667"/>
        <w:gridCol w:w="2414"/>
        <w:gridCol w:w="271"/>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blHeader/>
          <w:jc w:val="center"/>
        </w:trPr>
        <w:tc>
          <w:tcPr>
            <w:tcW w:w="990" w:type="dxa"/>
            <w:vMerge w:val="restart"/>
            <w:tcBorders>
              <w:top w:val="single" w:color="auto" w:sz="4" w:space="0"/>
              <w:left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灾害</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等级</w:t>
            </w:r>
          </w:p>
        </w:tc>
        <w:tc>
          <w:tcPr>
            <w:tcW w:w="2144"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Ⅳ级、Ⅲ级</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灾害事件</w:t>
            </w:r>
          </w:p>
        </w:tc>
        <w:tc>
          <w:tcPr>
            <w:tcW w:w="2685" w:type="dxa"/>
            <w:gridSpan w:val="2"/>
            <w:tcBorders>
              <w:top w:val="single" w:color="auto" w:sz="4" w:space="0"/>
              <w:left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Ⅱ级</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重大事件</w:t>
            </w:r>
          </w:p>
        </w:tc>
        <w:tc>
          <w:tcPr>
            <w:tcW w:w="3015" w:type="dxa"/>
            <w:tcBorders>
              <w:top w:val="single" w:color="auto" w:sz="4" w:space="0"/>
              <w:left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Ⅰ级</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特别重大事件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blHeader/>
          <w:jc w:val="center"/>
        </w:trPr>
        <w:tc>
          <w:tcPr>
            <w:tcW w:w="990" w:type="dxa"/>
            <w:vMerge w:val="continue"/>
            <w:tcBorders>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p>
        </w:tc>
        <w:tc>
          <w:tcPr>
            <w:tcW w:w="2144"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暴雪</w:t>
            </w:r>
            <w:r>
              <w:rPr>
                <w:rFonts w:hint="eastAsia" w:ascii="仿宋_GB2312" w:hAnsi="仿宋_GB2312" w:eastAsia="仿宋_GB2312" w:cs="仿宋_GB2312"/>
                <w:sz w:val="28"/>
                <w:szCs w:val="28"/>
              </w:rPr>
              <w:t>蓝色、黄色</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预警信号</w:t>
            </w:r>
          </w:p>
        </w:tc>
        <w:tc>
          <w:tcPr>
            <w:tcW w:w="2685" w:type="dxa"/>
            <w:gridSpan w:val="2"/>
            <w:tcBorders>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暴雪</w:t>
            </w:r>
            <w:r>
              <w:rPr>
                <w:rFonts w:hint="eastAsia" w:ascii="仿宋_GB2312" w:hAnsi="仿宋_GB2312" w:eastAsia="仿宋_GB2312" w:cs="仿宋_GB2312"/>
                <w:sz w:val="28"/>
                <w:szCs w:val="28"/>
              </w:rPr>
              <w:t>橙色</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预警信号</w:t>
            </w:r>
          </w:p>
        </w:tc>
        <w:tc>
          <w:tcPr>
            <w:tcW w:w="3015" w:type="dxa"/>
            <w:tcBorders>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暴雪</w:t>
            </w:r>
            <w:r>
              <w:rPr>
                <w:rFonts w:hint="eastAsia" w:ascii="仿宋_GB2312" w:hAnsi="仿宋_GB2312" w:eastAsia="仿宋_GB2312" w:cs="仿宋_GB2312"/>
                <w:sz w:val="28"/>
                <w:szCs w:val="28"/>
              </w:rPr>
              <w:t>红色</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blHeader/>
          <w:jc w:val="center"/>
        </w:trPr>
        <w:tc>
          <w:tcPr>
            <w:tcW w:w="99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公安</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2144"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加强对重点地区、重点场所、重点人群、重要物资设备的安全检查和安全保卫指导工作</w:t>
            </w:r>
          </w:p>
        </w:tc>
        <w:tc>
          <w:tcPr>
            <w:tcW w:w="2685"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组织警力，随时准备投入抢险救灾工作；及时处置因降雪引起的事故</w:t>
            </w:r>
          </w:p>
        </w:tc>
        <w:tc>
          <w:tcPr>
            <w:tcW w:w="301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负责灾害事件发生地的治安救助工作；实行道路警戒和交通管制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blHeader/>
          <w:jc w:val="center"/>
        </w:trPr>
        <w:tc>
          <w:tcPr>
            <w:tcW w:w="99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教育</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4829" w:type="dxa"/>
            <w:gridSpan w:val="4"/>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提示学校做好防雪准备、暂停室外教学活动</w:t>
            </w:r>
          </w:p>
        </w:tc>
        <w:tc>
          <w:tcPr>
            <w:tcW w:w="301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督查</w:t>
            </w:r>
            <w:r>
              <w:rPr>
                <w:rFonts w:hint="eastAsia" w:ascii="仿宋_GB2312" w:hAnsi="仿宋_GB2312" w:eastAsia="仿宋_GB2312" w:cs="仿宋_GB2312"/>
                <w:sz w:val="28"/>
                <w:szCs w:val="28"/>
              </w:rPr>
              <w:t>学校做好防雪准备、停止室外教学活动，保护已经抵达学校的学生安全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blHeader/>
          <w:jc w:val="center"/>
        </w:trPr>
        <w:tc>
          <w:tcPr>
            <w:tcW w:w="99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执法</w:t>
            </w:r>
          </w:p>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大队</w:t>
            </w:r>
          </w:p>
        </w:tc>
        <w:tc>
          <w:tcPr>
            <w:tcW w:w="7844" w:type="dxa"/>
            <w:gridSpan w:val="5"/>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组织检查公共场所积雪情况，并配合及时开展清雪</w:t>
            </w:r>
            <w:r>
              <w:rPr>
                <w:rFonts w:hint="eastAsia" w:ascii="仿宋_GB2312" w:hAnsi="仿宋_GB2312" w:eastAsia="仿宋_GB2312" w:cs="仿宋_GB2312"/>
                <w:sz w:val="28"/>
                <w:szCs w:val="28"/>
                <w:lang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99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农业</w:t>
            </w:r>
          </w:p>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7844" w:type="dxa"/>
            <w:gridSpan w:val="5"/>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组织种植业主做好防雪、防冻及采取其他有效防御措施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blHeader/>
          <w:jc w:val="center"/>
        </w:trPr>
        <w:tc>
          <w:tcPr>
            <w:tcW w:w="99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民政</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4558"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根据需要开放紧急避难场所；为进场人员提供必要的防护措施；组织转移、安置、慰问灾民</w:t>
            </w:r>
          </w:p>
        </w:tc>
        <w:tc>
          <w:tcPr>
            <w:tcW w:w="3286"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开放紧急避难场所；为进场人员提供必要的防护措施；组织转移、安置、慰问灾民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blHeader/>
          <w:jc w:val="center"/>
        </w:trPr>
        <w:tc>
          <w:tcPr>
            <w:tcW w:w="99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公路</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1477"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在危险路段设立醒目的警示标志</w:t>
            </w:r>
          </w:p>
        </w:tc>
        <w:tc>
          <w:tcPr>
            <w:tcW w:w="3081"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负责组织、指挥、协调抢修因灾害损坏的公路交通设施</w:t>
            </w:r>
          </w:p>
        </w:tc>
        <w:tc>
          <w:tcPr>
            <w:tcW w:w="3286"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组织、指挥、协调修复因受灾中断的公路、桥梁及隧道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blHeader/>
          <w:jc w:val="center"/>
        </w:trPr>
        <w:tc>
          <w:tcPr>
            <w:tcW w:w="99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交通</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1477"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会同交警部门规划应急交通管制线路，确保气象灾害事件发生时交通安全通畅</w:t>
            </w:r>
          </w:p>
        </w:tc>
        <w:tc>
          <w:tcPr>
            <w:tcW w:w="3081"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组织运送救援人员、受灾人员、救援设备、救灾物资等</w:t>
            </w:r>
          </w:p>
        </w:tc>
        <w:tc>
          <w:tcPr>
            <w:tcW w:w="3286"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组织、指挥、协调修复受灾中断的国道、省道及其它受损坏的重要交通设施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Header/>
          <w:jc w:val="center"/>
        </w:trPr>
        <w:tc>
          <w:tcPr>
            <w:tcW w:w="99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旅游</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4558"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督促、协助旅游景点疏散游客</w:t>
            </w:r>
          </w:p>
        </w:tc>
        <w:tc>
          <w:tcPr>
            <w:tcW w:w="3286"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协助做好受灾旅游景点的救灾工作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blHeader/>
          <w:jc w:val="center"/>
        </w:trPr>
        <w:tc>
          <w:tcPr>
            <w:tcW w:w="99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20" w:lineRule="exact"/>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应急管理</w:t>
            </w:r>
            <w:r>
              <w:rPr>
                <w:rFonts w:hint="eastAsia" w:ascii="仿宋_GB2312" w:hAnsi="仿宋_GB2312" w:eastAsia="仿宋_GB2312" w:cs="仿宋_GB2312"/>
                <w:sz w:val="28"/>
                <w:szCs w:val="28"/>
                <w:lang w:eastAsia="zh-CN"/>
              </w:rPr>
              <w:t>局</w:t>
            </w:r>
          </w:p>
        </w:tc>
        <w:tc>
          <w:tcPr>
            <w:tcW w:w="1477"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2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通知安委会各成员单位做好防雪的安全工作</w:t>
            </w:r>
          </w:p>
        </w:tc>
        <w:tc>
          <w:tcPr>
            <w:tcW w:w="3081"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2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督促高危行业、企业落实防雪工作</w:t>
            </w:r>
          </w:p>
        </w:tc>
        <w:tc>
          <w:tcPr>
            <w:tcW w:w="3286"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2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参与、协调事故的抢险、救灾工作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jc w:val="center"/>
        </w:trPr>
        <w:tc>
          <w:tcPr>
            <w:tcW w:w="99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市政</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7844" w:type="dxa"/>
            <w:gridSpan w:val="5"/>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组织辖区内雪灾防御、积雪清理及灾害救援工作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99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各乡(镇)</w:t>
            </w:r>
          </w:p>
        </w:tc>
        <w:tc>
          <w:tcPr>
            <w:tcW w:w="7844" w:type="dxa"/>
            <w:gridSpan w:val="5"/>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通知、组织辖区内单位、居民等清理积雪，并组织安全检查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blHeader/>
          <w:jc w:val="center"/>
        </w:trPr>
        <w:tc>
          <w:tcPr>
            <w:tcW w:w="99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媒体</w:t>
            </w:r>
          </w:p>
        </w:tc>
        <w:tc>
          <w:tcPr>
            <w:tcW w:w="7844" w:type="dxa"/>
            <w:gridSpan w:val="5"/>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通过宣传媒体各种手段，及时传播气象局发布的降雪天气预报信息</w:t>
            </w:r>
          </w:p>
        </w:tc>
      </w:tr>
    </w:tbl>
    <w:p>
      <w:pPr>
        <w:spacing w:line="432" w:lineRule="exact"/>
        <w:rPr>
          <w:rFonts w:hint="eastAsia" w:ascii="楷体" w:hAnsi="楷体" w:eastAsia="楷体" w:cs="Times New Roman"/>
          <w:b/>
          <w:kern w:val="2"/>
          <w:sz w:val="32"/>
          <w:szCs w:val="32"/>
          <w:lang w:val="en-US" w:eastAsia="zh-CN" w:bidi="ar-SA"/>
        </w:rPr>
      </w:pPr>
      <w:bookmarkStart w:id="54" w:name="_Toc31996_WPSOffice_Level1"/>
      <w:r>
        <w:rPr>
          <w:rFonts w:hint="eastAsia" w:ascii="楷体" w:hAnsi="楷体" w:eastAsia="楷体" w:cs="Times New Roman"/>
          <w:b/>
          <w:kern w:val="2"/>
          <w:sz w:val="32"/>
          <w:szCs w:val="32"/>
          <w:lang w:val="en-US" w:eastAsia="zh-CN" w:bidi="ar-SA"/>
        </w:rPr>
        <w:t>3、寒潮灾害的部门联动和社会响应：</w:t>
      </w:r>
      <w:bookmarkEnd w:id="54"/>
    </w:p>
    <w:tbl>
      <w:tblPr>
        <w:tblStyle w:val="12"/>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160"/>
        <w:gridCol w:w="2895"/>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blHeader/>
          <w:jc w:val="center"/>
        </w:trPr>
        <w:tc>
          <w:tcPr>
            <w:tcW w:w="988" w:type="dxa"/>
            <w:vMerge w:val="restart"/>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灾害</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等级</w:t>
            </w:r>
          </w:p>
        </w:tc>
        <w:tc>
          <w:tcPr>
            <w:tcW w:w="216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Ⅳ级、Ⅲ级</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灾害事件</w:t>
            </w:r>
          </w:p>
        </w:tc>
        <w:tc>
          <w:tcPr>
            <w:tcW w:w="289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Ⅱ级</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重大事件</w:t>
            </w:r>
          </w:p>
        </w:tc>
        <w:tc>
          <w:tcPr>
            <w:tcW w:w="277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I级</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特别重大事件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blHeader/>
          <w:jc w:val="center"/>
        </w:trPr>
        <w:tc>
          <w:tcPr>
            <w:tcW w:w="988" w:type="dxa"/>
            <w:vMerge w:val="continue"/>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widowControl/>
              <w:spacing w:line="360" w:lineRule="exact"/>
              <w:jc w:val="center"/>
              <w:rPr>
                <w:rFonts w:hint="eastAsia" w:ascii="仿宋_GB2312" w:hAnsi="仿宋_GB2312" w:eastAsia="仿宋_GB2312" w:cs="仿宋_GB2312"/>
                <w:kern w:val="24"/>
                <w:sz w:val="28"/>
                <w:szCs w:val="28"/>
              </w:rPr>
            </w:pPr>
          </w:p>
        </w:tc>
        <w:tc>
          <w:tcPr>
            <w:tcW w:w="216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寒潮蓝色、黄色</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预警信号</w:t>
            </w:r>
          </w:p>
        </w:tc>
        <w:tc>
          <w:tcPr>
            <w:tcW w:w="289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寒潮橙色</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预警信号</w:t>
            </w:r>
          </w:p>
        </w:tc>
        <w:tc>
          <w:tcPr>
            <w:tcW w:w="277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寒潮红色</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blHeader/>
          <w:jc w:val="center"/>
        </w:trPr>
        <w:tc>
          <w:tcPr>
            <w:tcW w:w="988"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民政</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216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做好</w:t>
            </w:r>
            <w:r>
              <w:rPr>
                <w:rFonts w:hint="eastAsia" w:ascii="仿宋_GB2312" w:hAnsi="仿宋_GB2312" w:eastAsia="仿宋_GB2312" w:cs="仿宋_GB2312"/>
                <w:sz w:val="28"/>
                <w:szCs w:val="28"/>
              </w:rPr>
              <w:t>防寒</w:t>
            </w:r>
            <w:r>
              <w:rPr>
                <w:rFonts w:hint="eastAsia" w:ascii="仿宋_GB2312" w:hAnsi="仿宋_GB2312" w:eastAsia="仿宋_GB2312" w:cs="仿宋_GB2312"/>
                <w:sz w:val="28"/>
                <w:szCs w:val="28"/>
                <w:lang w:eastAsia="zh-CN"/>
              </w:rPr>
              <w:t>应急物资准备</w:t>
            </w:r>
          </w:p>
        </w:tc>
        <w:tc>
          <w:tcPr>
            <w:tcW w:w="289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采取应急预案进行防寒保障，尤其是</w:t>
            </w:r>
            <w:r>
              <w:rPr>
                <w:rFonts w:hint="eastAsia" w:ascii="仿宋_GB2312" w:hAnsi="仿宋_GB2312" w:eastAsia="仿宋_GB2312" w:cs="仿宋_GB2312"/>
                <w:sz w:val="28"/>
                <w:szCs w:val="28"/>
                <w:lang w:eastAsia="zh-CN"/>
              </w:rPr>
              <w:t>五保</w:t>
            </w:r>
            <w:r>
              <w:rPr>
                <w:rFonts w:hint="eastAsia" w:ascii="仿宋_GB2312" w:hAnsi="仿宋_GB2312" w:eastAsia="仿宋_GB2312" w:cs="仿宋_GB2312"/>
                <w:sz w:val="28"/>
                <w:szCs w:val="28"/>
              </w:rPr>
              <w:t>户以及流浪人员等</w:t>
            </w:r>
          </w:p>
        </w:tc>
        <w:tc>
          <w:tcPr>
            <w:tcW w:w="277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采取紧急防寒防冻应对措施</w:t>
            </w:r>
          </w:p>
          <w:p>
            <w:pPr>
              <w:pStyle w:val="31"/>
              <w:widowControl w:val="0"/>
              <w:spacing w:line="360" w:lineRule="exact"/>
              <w:ind w:firstLine="0" w:firstLineChars="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blHeader/>
          <w:jc w:val="center"/>
        </w:trPr>
        <w:tc>
          <w:tcPr>
            <w:tcW w:w="988"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园林</w:t>
            </w:r>
          </w:p>
          <w:p>
            <w:pPr>
              <w:pStyle w:val="31"/>
              <w:widowControl w:val="0"/>
              <w:spacing w:line="360" w:lineRule="exact"/>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部门</w:t>
            </w:r>
          </w:p>
        </w:tc>
        <w:tc>
          <w:tcPr>
            <w:tcW w:w="216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对树木、花卉等采取防寒措施</w:t>
            </w:r>
          </w:p>
        </w:tc>
        <w:tc>
          <w:tcPr>
            <w:tcW w:w="289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加强对树木、花卉等</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防寒工作</w:t>
            </w:r>
          </w:p>
        </w:tc>
        <w:tc>
          <w:tcPr>
            <w:tcW w:w="277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对树木、花卉采取紧急防寒防冻措施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tblHeader/>
          <w:jc w:val="center"/>
        </w:trPr>
        <w:tc>
          <w:tcPr>
            <w:tcW w:w="988"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农林</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216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指导果农、菜农和养殖业主做好防寒措施</w:t>
            </w:r>
          </w:p>
        </w:tc>
        <w:tc>
          <w:tcPr>
            <w:tcW w:w="289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指导果农、菜农和养殖户，采取一定的防寒和防风措施</w:t>
            </w:r>
          </w:p>
        </w:tc>
        <w:tc>
          <w:tcPr>
            <w:tcW w:w="2775"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做好牲畜、家禽的防寒保暖工作，农业、畜牧业等要积极采取防霜冻、冰冻、加暖、加盖和防大风措施。部分作物可以提前收获上市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blHeader/>
          <w:jc w:val="center"/>
        </w:trPr>
        <w:tc>
          <w:tcPr>
            <w:tcW w:w="988"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2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卫生</w:t>
            </w:r>
          </w:p>
          <w:p>
            <w:pPr>
              <w:pStyle w:val="31"/>
              <w:widowControl w:val="0"/>
              <w:spacing w:line="32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216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2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采取措施，宣传寒潮可能对市民健康的不利影响及对策</w:t>
            </w:r>
          </w:p>
        </w:tc>
        <w:tc>
          <w:tcPr>
            <w:tcW w:w="5670"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2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做好寒潮所引发的疾病救治工作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88"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2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各乡(镇)</w:t>
            </w:r>
          </w:p>
        </w:tc>
        <w:tc>
          <w:tcPr>
            <w:tcW w:w="7830"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2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组织实施本辖区</w:t>
            </w:r>
            <w:r>
              <w:rPr>
                <w:rFonts w:hint="eastAsia" w:ascii="仿宋_GB2312" w:hAnsi="仿宋_GB2312" w:eastAsia="仿宋_GB2312" w:cs="仿宋_GB2312"/>
                <w:sz w:val="28"/>
                <w:szCs w:val="28"/>
                <w:lang w:eastAsia="zh-CN"/>
              </w:rPr>
              <w:t>应对寒潮的</w:t>
            </w:r>
            <w:r>
              <w:rPr>
                <w:rFonts w:hint="eastAsia" w:ascii="仿宋_GB2312" w:hAnsi="仿宋_GB2312" w:eastAsia="仿宋_GB2312" w:cs="仿宋_GB2312"/>
                <w:sz w:val="28"/>
                <w:szCs w:val="28"/>
              </w:rPr>
              <w:t>防御、救援工作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88"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媒体</w:t>
            </w:r>
          </w:p>
        </w:tc>
        <w:tc>
          <w:tcPr>
            <w:tcW w:w="7830"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通过宣传媒体各种手段，及时传播气象局发布的寒潮预警信号，提示社会公众做好寒潮灾害防护</w:t>
            </w:r>
          </w:p>
        </w:tc>
      </w:tr>
    </w:tbl>
    <w:p>
      <w:pPr>
        <w:tabs>
          <w:tab w:val="left" w:pos="359"/>
          <w:tab w:val="center" w:pos="2810"/>
        </w:tabs>
        <w:spacing w:line="432" w:lineRule="exact"/>
        <w:jc w:val="left"/>
        <w:rPr>
          <w:rFonts w:hint="eastAsia" w:ascii="楷体" w:hAnsi="楷体" w:eastAsia="楷体" w:cs="Times New Roman"/>
          <w:b/>
          <w:kern w:val="2"/>
          <w:sz w:val="32"/>
          <w:szCs w:val="32"/>
          <w:lang w:val="en-US" w:eastAsia="zh-CN" w:bidi="ar-SA"/>
        </w:rPr>
      </w:pPr>
      <w:bookmarkStart w:id="55" w:name="_Toc32095_WPSOffice_Level1"/>
    </w:p>
    <w:p>
      <w:pPr>
        <w:tabs>
          <w:tab w:val="left" w:pos="359"/>
          <w:tab w:val="center" w:pos="2810"/>
        </w:tabs>
        <w:spacing w:line="432" w:lineRule="exact"/>
        <w:jc w:val="left"/>
        <w:rPr>
          <w:rFonts w:hint="eastAsia" w:ascii="楷体" w:hAnsi="楷体" w:eastAsia="楷体" w:cs="Times New Roman"/>
          <w:b/>
          <w:kern w:val="2"/>
          <w:sz w:val="32"/>
          <w:szCs w:val="32"/>
          <w:lang w:val="en-US" w:eastAsia="zh-CN" w:bidi="ar-SA"/>
        </w:rPr>
      </w:pPr>
      <w:r>
        <w:rPr>
          <w:rFonts w:hint="eastAsia" w:ascii="楷体" w:hAnsi="楷体" w:eastAsia="楷体" w:cs="Times New Roman"/>
          <w:b/>
          <w:kern w:val="2"/>
          <w:sz w:val="32"/>
          <w:szCs w:val="32"/>
          <w:lang w:val="en-US" w:eastAsia="zh-CN" w:bidi="ar-SA"/>
        </w:rPr>
        <w:t>4、大风灾害的部门联动和社会响应：</w:t>
      </w:r>
      <w:bookmarkEnd w:id="55"/>
    </w:p>
    <w:tbl>
      <w:tblPr>
        <w:tblStyle w:val="12"/>
        <w:tblW w:w="861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122"/>
        <w:gridCol w:w="288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blHeader/>
        </w:trPr>
        <w:tc>
          <w:tcPr>
            <w:tcW w:w="790" w:type="dxa"/>
            <w:vMerge w:val="restart"/>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灾害</w:t>
            </w:r>
          </w:p>
          <w:p>
            <w:pPr>
              <w:pStyle w:val="31"/>
              <w:widowControl w:val="0"/>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等级</w:t>
            </w:r>
          </w:p>
        </w:tc>
        <w:tc>
          <w:tcPr>
            <w:tcW w:w="2122"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Ⅳ级、Ⅲ级</w:t>
            </w:r>
          </w:p>
          <w:p>
            <w:pPr>
              <w:pStyle w:val="31"/>
              <w:widowControl w:val="0"/>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灾害事件</w:t>
            </w:r>
          </w:p>
        </w:tc>
        <w:tc>
          <w:tcPr>
            <w:tcW w:w="288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Ⅱ级</w:t>
            </w:r>
          </w:p>
          <w:p>
            <w:pPr>
              <w:pStyle w:val="31"/>
              <w:widowControl w:val="0"/>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重大事件</w:t>
            </w:r>
          </w:p>
        </w:tc>
        <w:tc>
          <w:tcPr>
            <w:tcW w:w="282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I级</w:t>
            </w:r>
          </w:p>
          <w:p>
            <w:pPr>
              <w:pStyle w:val="31"/>
              <w:widowControl w:val="0"/>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特别重大事件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trPr>
        <w:tc>
          <w:tcPr>
            <w:tcW w:w="790" w:type="dxa"/>
            <w:vMerge w:val="continue"/>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spacing w:line="300" w:lineRule="exact"/>
              <w:jc w:val="center"/>
              <w:rPr>
                <w:rFonts w:hint="eastAsia" w:ascii="仿宋_GB2312" w:hAnsi="仿宋_GB2312" w:eastAsia="仿宋_GB2312" w:cs="仿宋_GB2312"/>
                <w:kern w:val="24"/>
                <w:sz w:val="28"/>
                <w:szCs w:val="28"/>
              </w:rPr>
            </w:pPr>
          </w:p>
        </w:tc>
        <w:tc>
          <w:tcPr>
            <w:tcW w:w="2122"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大风蓝色、黄色</w:t>
            </w:r>
          </w:p>
          <w:p>
            <w:pPr>
              <w:pStyle w:val="31"/>
              <w:widowControl w:val="0"/>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预警信号</w:t>
            </w:r>
          </w:p>
        </w:tc>
        <w:tc>
          <w:tcPr>
            <w:tcW w:w="288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大风橙色</w:t>
            </w:r>
          </w:p>
          <w:p>
            <w:pPr>
              <w:pStyle w:val="31"/>
              <w:widowControl w:val="0"/>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预警信号</w:t>
            </w:r>
          </w:p>
        </w:tc>
        <w:tc>
          <w:tcPr>
            <w:tcW w:w="282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大风红色</w:t>
            </w:r>
          </w:p>
          <w:p>
            <w:pPr>
              <w:pStyle w:val="31"/>
              <w:widowControl w:val="0"/>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9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住</w:t>
            </w:r>
            <w:r>
              <w:rPr>
                <w:rFonts w:hint="eastAsia" w:ascii="仿宋_GB2312" w:hAnsi="仿宋_GB2312" w:eastAsia="仿宋_GB2312" w:cs="仿宋_GB2312"/>
                <w:sz w:val="28"/>
                <w:szCs w:val="28"/>
              </w:rPr>
              <w:t>建部门</w:t>
            </w:r>
            <w:r>
              <w:rPr>
                <w:rFonts w:hint="eastAsia" w:ascii="仿宋_GB2312" w:hAnsi="仿宋_GB2312" w:eastAsia="仿宋_GB2312" w:cs="仿宋_GB2312"/>
                <w:sz w:val="28"/>
                <w:szCs w:val="28"/>
                <w:lang w:eastAsia="zh-CN"/>
              </w:rPr>
              <w:t>、</w:t>
            </w:r>
          </w:p>
          <w:p>
            <w:pPr>
              <w:pStyle w:val="31"/>
              <w:widowControl w:val="0"/>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执法大队</w:t>
            </w:r>
          </w:p>
        </w:tc>
        <w:tc>
          <w:tcPr>
            <w:tcW w:w="2122"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提醒有关单位对设置的露天广告牌采取加固措施 </w:t>
            </w:r>
          </w:p>
        </w:tc>
        <w:tc>
          <w:tcPr>
            <w:tcW w:w="288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对露天广告牌及公共服务设施、树木等的安全性进行巡查，并采取加固措施</w:t>
            </w:r>
          </w:p>
        </w:tc>
        <w:tc>
          <w:tcPr>
            <w:tcW w:w="282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安排专人对露天广告牌及公共服务设施、树木的安全性进行排查，并采取加固措施，必要时拆除有安全隐患的设施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blHeader/>
        </w:trPr>
        <w:tc>
          <w:tcPr>
            <w:tcW w:w="79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电力、</w:t>
            </w:r>
          </w:p>
          <w:p>
            <w:pPr>
              <w:pStyle w:val="31"/>
              <w:widowControl w:val="0"/>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通信部门</w:t>
            </w:r>
          </w:p>
        </w:tc>
        <w:tc>
          <w:tcPr>
            <w:tcW w:w="5002"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监控架空的电力和通信线路，确保安全；及时抢修损毁线路</w:t>
            </w:r>
          </w:p>
        </w:tc>
        <w:tc>
          <w:tcPr>
            <w:tcW w:w="282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对于架空的电力和通信线路进行严密监控，并事先进行加固；及时抢修损毁线路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blHeader/>
        </w:trPr>
        <w:tc>
          <w:tcPr>
            <w:tcW w:w="79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农林部门</w:t>
            </w:r>
          </w:p>
        </w:tc>
        <w:tc>
          <w:tcPr>
            <w:tcW w:w="2122"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提醒果农、菜农和养殖业主、林场等做好防风、防火准备</w:t>
            </w:r>
          </w:p>
        </w:tc>
        <w:tc>
          <w:tcPr>
            <w:tcW w:w="288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指导果农、菜农和养殖户、林场等采取一定的防风、防火措施</w:t>
            </w:r>
          </w:p>
          <w:p>
            <w:pPr>
              <w:pStyle w:val="31"/>
              <w:widowControl w:val="0"/>
              <w:spacing w:line="300" w:lineRule="exact"/>
              <w:ind w:firstLine="0" w:firstLineChars="0"/>
              <w:rPr>
                <w:rFonts w:hint="eastAsia" w:ascii="仿宋_GB2312" w:hAnsi="仿宋_GB2312" w:eastAsia="仿宋_GB2312" w:cs="仿宋_GB2312"/>
                <w:sz w:val="28"/>
                <w:szCs w:val="28"/>
              </w:rPr>
            </w:pPr>
          </w:p>
        </w:tc>
        <w:tc>
          <w:tcPr>
            <w:tcW w:w="282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农业、畜牧业、林业等要积极采取防风、防火措施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blHeader/>
        </w:trPr>
        <w:tc>
          <w:tcPr>
            <w:tcW w:w="79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卫生部门</w:t>
            </w:r>
          </w:p>
        </w:tc>
        <w:tc>
          <w:tcPr>
            <w:tcW w:w="2122"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宣传大风可能对市民健康的不利影响及对策</w:t>
            </w:r>
          </w:p>
        </w:tc>
        <w:tc>
          <w:tcPr>
            <w:tcW w:w="5700"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做好大风所引发的疾病救治工作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blHeader/>
        </w:trPr>
        <w:tc>
          <w:tcPr>
            <w:tcW w:w="79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各乡(镇)</w:t>
            </w:r>
          </w:p>
        </w:tc>
        <w:tc>
          <w:tcPr>
            <w:tcW w:w="7822"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组织实施本辖区</w:t>
            </w:r>
            <w:r>
              <w:rPr>
                <w:rFonts w:hint="eastAsia" w:ascii="仿宋_GB2312" w:hAnsi="仿宋_GB2312" w:eastAsia="仿宋_GB2312" w:cs="仿宋_GB2312"/>
                <w:sz w:val="28"/>
                <w:szCs w:val="28"/>
                <w:lang w:eastAsia="zh-CN"/>
              </w:rPr>
              <w:t>大风</w:t>
            </w:r>
            <w:r>
              <w:rPr>
                <w:rFonts w:hint="eastAsia" w:ascii="仿宋_GB2312" w:hAnsi="仿宋_GB2312" w:eastAsia="仿宋_GB2312" w:cs="仿宋_GB2312"/>
                <w:sz w:val="28"/>
                <w:szCs w:val="28"/>
              </w:rPr>
              <w:t>防御、救援工作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blHeader/>
        </w:trPr>
        <w:tc>
          <w:tcPr>
            <w:tcW w:w="79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宣传媒体</w:t>
            </w:r>
          </w:p>
        </w:tc>
        <w:tc>
          <w:tcPr>
            <w:tcW w:w="7822"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通过宣传媒体各种手段，及时传播气象局发布的大风预警信号，提示社会公众做好大风灾害防护</w:t>
            </w:r>
          </w:p>
        </w:tc>
      </w:tr>
    </w:tbl>
    <w:p>
      <w:pPr>
        <w:spacing w:line="432" w:lineRule="exact"/>
        <w:jc w:val="left"/>
        <w:rPr>
          <w:rFonts w:hint="eastAsia" w:ascii="楷体" w:hAnsi="楷体" w:eastAsia="楷体" w:cs="Times New Roman"/>
          <w:b/>
          <w:kern w:val="2"/>
          <w:sz w:val="32"/>
          <w:szCs w:val="32"/>
          <w:lang w:val="en-US" w:eastAsia="zh-CN" w:bidi="ar-SA"/>
        </w:rPr>
      </w:pPr>
      <w:bookmarkStart w:id="56" w:name="_Toc7201_WPSOffice_Level1"/>
      <w:r>
        <w:rPr>
          <w:rFonts w:hint="eastAsia" w:ascii="楷体" w:hAnsi="楷体" w:eastAsia="楷体" w:cs="Times New Roman"/>
          <w:b/>
          <w:kern w:val="2"/>
          <w:sz w:val="32"/>
          <w:szCs w:val="32"/>
          <w:lang w:val="en-US" w:eastAsia="zh-CN" w:bidi="ar-SA"/>
        </w:rPr>
        <w:t>5、高温灾害的部门联动和社会响应：</w:t>
      </w:r>
      <w:bookmarkEnd w:id="56"/>
    </w:p>
    <w:tbl>
      <w:tblPr>
        <w:tblStyle w:val="12"/>
        <w:tblW w:w="8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641"/>
        <w:gridCol w:w="45"/>
        <w:gridCol w:w="2400"/>
        <w:gridCol w:w="30"/>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blHeader/>
        </w:trPr>
        <w:tc>
          <w:tcPr>
            <w:tcW w:w="821" w:type="dxa"/>
            <w:vMerge w:val="restart"/>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灾害</w:t>
            </w:r>
          </w:p>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等级</w:t>
            </w:r>
          </w:p>
        </w:tc>
        <w:tc>
          <w:tcPr>
            <w:tcW w:w="264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Ⅲ级</w:t>
            </w:r>
          </w:p>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灾害事件</w:t>
            </w:r>
          </w:p>
        </w:tc>
        <w:tc>
          <w:tcPr>
            <w:tcW w:w="2475"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Ⅱ级</w:t>
            </w:r>
          </w:p>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重大事件</w:t>
            </w:r>
          </w:p>
        </w:tc>
        <w:tc>
          <w:tcPr>
            <w:tcW w:w="303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Ⅰ级</w:t>
            </w:r>
          </w:p>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特别重大事件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blHeader/>
        </w:trPr>
        <w:tc>
          <w:tcPr>
            <w:tcW w:w="821" w:type="dxa"/>
            <w:vMerge w:val="continue"/>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spacing w:line="340" w:lineRule="exact"/>
              <w:jc w:val="center"/>
              <w:rPr>
                <w:rFonts w:hint="eastAsia" w:ascii="仿宋_GB2312" w:hAnsi="仿宋_GB2312" w:eastAsia="仿宋_GB2312" w:cs="仿宋_GB2312"/>
                <w:kern w:val="24"/>
                <w:sz w:val="28"/>
                <w:szCs w:val="28"/>
              </w:rPr>
            </w:pPr>
          </w:p>
        </w:tc>
        <w:tc>
          <w:tcPr>
            <w:tcW w:w="264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高温黄色</w:t>
            </w:r>
          </w:p>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预警信号</w:t>
            </w:r>
          </w:p>
        </w:tc>
        <w:tc>
          <w:tcPr>
            <w:tcW w:w="2475"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高温橙色</w:t>
            </w:r>
          </w:p>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预警信号</w:t>
            </w:r>
          </w:p>
        </w:tc>
        <w:tc>
          <w:tcPr>
            <w:tcW w:w="303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高温红色</w:t>
            </w:r>
          </w:p>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blHeader/>
        </w:trPr>
        <w:tc>
          <w:tcPr>
            <w:tcW w:w="82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公安部门</w:t>
            </w:r>
          </w:p>
        </w:tc>
        <w:tc>
          <w:tcPr>
            <w:tcW w:w="264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加强道路交通安全监管，防止车辆因高温造成自燃、爆胎等引发的交通事故</w:t>
            </w:r>
          </w:p>
        </w:tc>
        <w:tc>
          <w:tcPr>
            <w:tcW w:w="2475"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公安消防部门特别注意因电器超负荷引起火灾的危险，告诫市民注意防火</w:t>
            </w:r>
          </w:p>
        </w:tc>
        <w:tc>
          <w:tcPr>
            <w:tcW w:w="303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负责气象灾害事件发生地的治安救助工作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blHeader/>
        </w:trPr>
        <w:tc>
          <w:tcPr>
            <w:tcW w:w="82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教育部门</w:t>
            </w:r>
          </w:p>
        </w:tc>
        <w:tc>
          <w:tcPr>
            <w:tcW w:w="264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各学校做好学生防暑降温工作</w:t>
            </w:r>
          </w:p>
        </w:tc>
        <w:tc>
          <w:tcPr>
            <w:tcW w:w="2475"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停止举行户外活动</w:t>
            </w:r>
          </w:p>
        </w:tc>
        <w:tc>
          <w:tcPr>
            <w:tcW w:w="303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全县中小学、幼儿园停课，已到校学生和入园儿童应派专人负责看护并做好防暑降温工作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blHeader/>
        </w:trPr>
        <w:tc>
          <w:tcPr>
            <w:tcW w:w="821" w:type="dxa"/>
            <w:tcBorders>
              <w:top w:val="single" w:color="auto" w:sz="4" w:space="0"/>
              <w:left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住建</w:t>
            </w:r>
            <w:r>
              <w:rPr>
                <w:rFonts w:hint="eastAsia" w:ascii="仿宋_GB2312" w:hAnsi="仿宋_GB2312" w:eastAsia="仿宋_GB2312" w:cs="仿宋_GB2312"/>
                <w:sz w:val="28"/>
                <w:szCs w:val="28"/>
              </w:rPr>
              <w:t>部门</w:t>
            </w:r>
          </w:p>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执法大队</w:t>
            </w:r>
          </w:p>
        </w:tc>
        <w:tc>
          <w:tcPr>
            <w:tcW w:w="2641" w:type="dxa"/>
            <w:tcBorders>
              <w:top w:val="single" w:color="auto" w:sz="4" w:space="0"/>
              <w:left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建筑、施工等露天作业场所要采取有效防暑措施，防止发生人员中暑、并加强所管辖植物防暑防晒保护措施</w:t>
            </w:r>
          </w:p>
        </w:tc>
        <w:tc>
          <w:tcPr>
            <w:tcW w:w="2475" w:type="dxa"/>
            <w:gridSpan w:val="3"/>
            <w:tcBorders>
              <w:top w:val="single" w:color="auto" w:sz="4" w:space="0"/>
              <w:left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督促各建筑施工单位合理安排户外作业人员应采取必要防护措施</w:t>
            </w:r>
          </w:p>
        </w:tc>
        <w:tc>
          <w:tcPr>
            <w:tcW w:w="3030" w:type="dxa"/>
            <w:tcBorders>
              <w:top w:val="single" w:color="auto" w:sz="4" w:space="0"/>
              <w:left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建议建设单位停止户外、露天</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高空作业等，合理调配工作时间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blHeader/>
        </w:trPr>
        <w:tc>
          <w:tcPr>
            <w:tcW w:w="82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农林部门</w:t>
            </w:r>
          </w:p>
        </w:tc>
        <w:tc>
          <w:tcPr>
            <w:tcW w:w="264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对畜、禽以及种植、养殖采取防高温保护措施</w:t>
            </w:r>
          </w:p>
        </w:tc>
        <w:tc>
          <w:tcPr>
            <w:tcW w:w="2475"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指导紧急预防高温对农、林、畜牧和养殖业的影响</w:t>
            </w:r>
          </w:p>
        </w:tc>
        <w:tc>
          <w:tcPr>
            <w:tcW w:w="303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加强对农林、畜牧业防暑防晒应对措施指导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blHeader/>
        </w:trPr>
        <w:tc>
          <w:tcPr>
            <w:tcW w:w="82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水利部门</w:t>
            </w:r>
          </w:p>
        </w:tc>
        <w:tc>
          <w:tcPr>
            <w:tcW w:w="264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采取措施保障生产和生活用水</w:t>
            </w:r>
          </w:p>
        </w:tc>
        <w:tc>
          <w:tcPr>
            <w:tcW w:w="2475"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采取紧急措施保障生产和生活用水</w:t>
            </w:r>
          </w:p>
        </w:tc>
        <w:tc>
          <w:tcPr>
            <w:tcW w:w="303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确保居民生活用水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blHeader/>
        </w:trPr>
        <w:tc>
          <w:tcPr>
            <w:tcW w:w="82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民政部门</w:t>
            </w:r>
          </w:p>
        </w:tc>
        <w:tc>
          <w:tcPr>
            <w:tcW w:w="264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加强对贫困户、五保户采取特殊保护措施</w:t>
            </w:r>
          </w:p>
        </w:tc>
        <w:tc>
          <w:tcPr>
            <w:tcW w:w="2475"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加强避暑工作，采取必要措施防暑降温</w:t>
            </w:r>
          </w:p>
        </w:tc>
        <w:tc>
          <w:tcPr>
            <w:tcW w:w="303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采取紧急措施，对中暑人员随时</w:t>
            </w:r>
            <w:r>
              <w:rPr>
                <w:rFonts w:hint="eastAsia" w:ascii="仿宋_GB2312" w:hAnsi="仿宋_GB2312" w:eastAsia="仿宋_GB2312" w:cs="仿宋_GB2312"/>
                <w:sz w:val="28"/>
                <w:szCs w:val="28"/>
                <w:lang w:eastAsia="zh-CN"/>
              </w:rPr>
              <w:t>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blHeader/>
        </w:trPr>
        <w:tc>
          <w:tcPr>
            <w:tcW w:w="82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卫生部门</w:t>
            </w:r>
          </w:p>
        </w:tc>
        <w:tc>
          <w:tcPr>
            <w:tcW w:w="264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宣传中暑救治常识，督促并指导有关单位落实防暑降温卫生保障措施</w:t>
            </w:r>
          </w:p>
        </w:tc>
        <w:tc>
          <w:tcPr>
            <w:tcW w:w="2475"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做好人员(尤其是老弱病人和儿童)因中暑引发其他疾病的防护措施</w:t>
            </w:r>
          </w:p>
        </w:tc>
        <w:tc>
          <w:tcPr>
            <w:tcW w:w="303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各医院采取紧急措施应对可能大量增加的中暑或类似病患者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2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交通部门</w:t>
            </w:r>
          </w:p>
        </w:tc>
        <w:tc>
          <w:tcPr>
            <w:tcW w:w="264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对各交通物流企业、单位加强指导和组织，采取防暑降温防护措施</w:t>
            </w:r>
          </w:p>
        </w:tc>
        <w:tc>
          <w:tcPr>
            <w:tcW w:w="2475"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提示道路作业单位，合理安排户外作业；运输易燃易爆物品的车辆应采取防护措施</w:t>
            </w:r>
          </w:p>
        </w:tc>
        <w:tc>
          <w:tcPr>
            <w:tcW w:w="303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停止户外、道路路面作业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blHeader/>
        </w:trPr>
        <w:tc>
          <w:tcPr>
            <w:tcW w:w="82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旅游部门</w:t>
            </w:r>
          </w:p>
        </w:tc>
        <w:tc>
          <w:tcPr>
            <w:tcW w:w="264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对旅游景点、饭店和旅行社加强监管，督促采取防暑降温措施</w:t>
            </w:r>
          </w:p>
        </w:tc>
        <w:tc>
          <w:tcPr>
            <w:tcW w:w="2475"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采取措施，建议某些户外旅游项目暂时停止开放</w:t>
            </w:r>
          </w:p>
        </w:tc>
        <w:tc>
          <w:tcPr>
            <w:tcW w:w="303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关闭户外旅游场所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2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电力部门</w:t>
            </w:r>
          </w:p>
        </w:tc>
        <w:tc>
          <w:tcPr>
            <w:tcW w:w="264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应注意防范因用电量过高，电线、变压器等电力设备负载大而引发</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故障</w:t>
            </w:r>
          </w:p>
        </w:tc>
        <w:tc>
          <w:tcPr>
            <w:tcW w:w="5505" w:type="dxa"/>
            <w:gridSpan w:val="4"/>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采取错峰用电措施，保障用电供给和安全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blHeader/>
        </w:trPr>
        <w:tc>
          <w:tcPr>
            <w:tcW w:w="82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劳动保障部门</w:t>
            </w:r>
          </w:p>
        </w:tc>
        <w:tc>
          <w:tcPr>
            <w:tcW w:w="264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加强劳动安全</w:t>
            </w:r>
            <w:r>
              <w:rPr>
                <w:rFonts w:hint="eastAsia" w:ascii="仿宋_GB2312" w:hAnsi="仿宋_GB2312" w:eastAsia="仿宋_GB2312" w:cs="仿宋_GB2312"/>
                <w:sz w:val="28"/>
                <w:szCs w:val="28"/>
                <w:lang w:eastAsia="zh-CN"/>
              </w:rPr>
              <w:t>监查</w:t>
            </w:r>
            <w:r>
              <w:rPr>
                <w:rFonts w:hint="eastAsia" w:ascii="仿宋_GB2312" w:hAnsi="仿宋_GB2312" w:eastAsia="仿宋_GB2312" w:cs="仿宋_GB2312"/>
                <w:sz w:val="28"/>
                <w:szCs w:val="28"/>
              </w:rPr>
              <w:t>，查处高温下不采取防暑降温措施强行工作的企业</w:t>
            </w:r>
          </w:p>
        </w:tc>
        <w:tc>
          <w:tcPr>
            <w:tcW w:w="2475" w:type="dxa"/>
            <w:gridSpan w:val="3"/>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在高温时段根据情况发出停工建议</w:t>
            </w:r>
          </w:p>
        </w:tc>
        <w:tc>
          <w:tcPr>
            <w:tcW w:w="303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部分行业停工停产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blHeader/>
        </w:trPr>
        <w:tc>
          <w:tcPr>
            <w:tcW w:w="82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应急管理</w:t>
            </w:r>
            <w:r>
              <w:rPr>
                <w:rFonts w:hint="eastAsia" w:ascii="仿宋_GB2312" w:hAnsi="仿宋_GB2312" w:eastAsia="仿宋_GB2312" w:cs="仿宋_GB2312"/>
                <w:sz w:val="28"/>
                <w:szCs w:val="28"/>
                <w:lang w:eastAsia="zh-CN"/>
              </w:rPr>
              <w:t>局</w:t>
            </w:r>
          </w:p>
        </w:tc>
        <w:tc>
          <w:tcPr>
            <w:tcW w:w="8146" w:type="dxa"/>
            <w:gridSpan w:val="5"/>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监督各成员单位，加强高温条件下安全生产管理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blHeader/>
        </w:trPr>
        <w:tc>
          <w:tcPr>
            <w:tcW w:w="82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各乡(镇)</w:t>
            </w:r>
          </w:p>
        </w:tc>
        <w:tc>
          <w:tcPr>
            <w:tcW w:w="8146" w:type="dxa"/>
            <w:gridSpan w:val="5"/>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配合民政部门，积极救助困难户、老弱人员；在辖区内广泛宣传防高温中暑常识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blHeader/>
        </w:trPr>
        <w:tc>
          <w:tcPr>
            <w:tcW w:w="82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宣传媒体</w:t>
            </w:r>
          </w:p>
        </w:tc>
        <w:tc>
          <w:tcPr>
            <w:tcW w:w="8146" w:type="dxa"/>
            <w:gridSpan w:val="5"/>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通过宣传媒体各种手段，及时传播气象局发布的高温预警信号，提示社会公众做好高温灾害防护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blHeader/>
        </w:trPr>
        <w:tc>
          <w:tcPr>
            <w:tcW w:w="82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市民</w:t>
            </w:r>
          </w:p>
        </w:tc>
        <w:tc>
          <w:tcPr>
            <w:tcW w:w="2686"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注意收听、收看媒体传播的高温天气预警信息；中午前后避免户外活动</w:t>
            </w:r>
          </w:p>
        </w:tc>
        <w:tc>
          <w:tcPr>
            <w:tcW w:w="2400"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调整作息，注意饮食调节，尽量避免户外活动</w:t>
            </w:r>
          </w:p>
        </w:tc>
        <w:tc>
          <w:tcPr>
            <w:tcW w:w="3060" w:type="dxa"/>
            <w:gridSpan w:val="2"/>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停止户外活动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blHeader/>
        </w:trPr>
        <w:tc>
          <w:tcPr>
            <w:tcW w:w="82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行政村</w:t>
            </w:r>
          </w:p>
        </w:tc>
        <w:tc>
          <w:tcPr>
            <w:tcW w:w="8146" w:type="dxa"/>
            <w:gridSpan w:val="5"/>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及时收听有关高温信息，并通知本区住户做好防暑工作</w:t>
            </w:r>
          </w:p>
        </w:tc>
      </w:tr>
    </w:tbl>
    <w:p>
      <w:pPr>
        <w:tabs>
          <w:tab w:val="left" w:pos="343"/>
          <w:tab w:val="center" w:pos="2810"/>
        </w:tabs>
        <w:spacing w:line="432" w:lineRule="exact"/>
        <w:rPr>
          <w:rFonts w:hint="eastAsia" w:ascii="楷体" w:hAnsi="楷体" w:eastAsia="楷体" w:cs="Times New Roman"/>
          <w:b/>
          <w:kern w:val="2"/>
          <w:sz w:val="32"/>
          <w:szCs w:val="32"/>
          <w:lang w:val="en-US" w:eastAsia="zh-CN" w:bidi="ar-SA"/>
        </w:rPr>
      </w:pPr>
      <w:bookmarkStart w:id="57" w:name="_Toc16781_WPSOffice_Level1"/>
      <w:r>
        <w:rPr>
          <w:rFonts w:hint="eastAsia" w:ascii="楷体" w:hAnsi="楷体" w:eastAsia="楷体" w:cs="Times New Roman"/>
          <w:b/>
          <w:kern w:val="2"/>
          <w:sz w:val="32"/>
          <w:szCs w:val="32"/>
          <w:lang w:val="en-US" w:eastAsia="zh-CN" w:bidi="ar-SA"/>
        </w:rPr>
        <w:t>6、雷电灾害的部门联动和社会响应：</w:t>
      </w:r>
      <w:bookmarkEnd w:id="57"/>
    </w:p>
    <w:tbl>
      <w:tblPr>
        <w:tblStyle w:val="12"/>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1"/>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2" w:hRule="atLeast"/>
          <w:jc w:val="center"/>
        </w:trPr>
        <w:tc>
          <w:tcPr>
            <w:tcW w:w="1951" w:type="dxa"/>
            <w:vMerge w:val="restart"/>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灾害等级</w:t>
            </w:r>
          </w:p>
        </w:tc>
        <w:tc>
          <w:tcPr>
            <w:tcW w:w="7056"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2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Ⅳ级以上灾害事件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2" w:hRule="atLeast"/>
          <w:jc w:val="center"/>
        </w:trPr>
        <w:tc>
          <w:tcPr>
            <w:tcW w:w="1951" w:type="dxa"/>
            <w:vMerge w:val="continue"/>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spacing w:line="360" w:lineRule="exact"/>
              <w:jc w:val="center"/>
              <w:rPr>
                <w:rFonts w:hint="eastAsia" w:ascii="仿宋_GB2312" w:hAnsi="仿宋_GB2312" w:eastAsia="仿宋_GB2312" w:cs="仿宋_GB2312"/>
                <w:kern w:val="24"/>
                <w:sz w:val="28"/>
                <w:szCs w:val="28"/>
              </w:rPr>
            </w:pPr>
          </w:p>
        </w:tc>
        <w:tc>
          <w:tcPr>
            <w:tcW w:w="7056"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2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雷电预警信号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5" w:hRule="atLeast"/>
          <w:jc w:val="center"/>
        </w:trPr>
        <w:tc>
          <w:tcPr>
            <w:tcW w:w="195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公安消防部门</w:t>
            </w:r>
          </w:p>
        </w:tc>
        <w:tc>
          <w:tcPr>
            <w:tcW w:w="7056"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2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应急处置因雷击事件造成的起火事故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6" w:hRule="atLeast"/>
          <w:jc w:val="center"/>
        </w:trPr>
        <w:tc>
          <w:tcPr>
            <w:tcW w:w="195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交通部门</w:t>
            </w:r>
          </w:p>
        </w:tc>
        <w:tc>
          <w:tcPr>
            <w:tcW w:w="7056"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2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向雷电发生地的交通单位发出停止户外高空作业的通知；提示</w:t>
            </w:r>
            <w:r>
              <w:rPr>
                <w:rFonts w:hint="eastAsia" w:ascii="仿宋_GB2312" w:hAnsi="仿宋_GB2312" w:eastAsia="仿宋_GB2312" w:cs="仿宋_GB2312"/>
                <w:sz w:val="28"/>
                <w:szCs w:val="28"/>
                <w:lang w:eastAsia="zh-CN"/>
              </w:rPr>
              <w:t>预防</w:t>
            </w:r>
            <w:r>
              <w:rPr>
                <w:rFonts w:hint="eastAsia" w:ascii="仿宋_GB2312" w:hAnsi="仿宋_GB2312" w:eastAsia="仿宋_GB2312" w:cs="仿宋_GB2312"/>
                <w:sz w:val="28"/>
                <w:szCs w:val="28"/>
              </w:rPr>
              <w:t>雷雨大风；发生因雷电天气造成Ⅳ级以上人员伤亡事故时向</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应急指挥部报告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8" w:hRule="atLeast"/>
          <w:jc w:val="center"/>
        </w:trPr>
        <w:tc>
          <w:tcPr>
            <w:tcW w:w="195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教育部门</w:t>
            </w:r>
          </w:p>
        </w:tc>
        <w:tc>
          <w:tcPr>
            <w:tcW w:w="7056"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2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通知学校停止露天体育课和升旗活动；督促检查学校在雷电发生时让学生留在</w:t>
            </w:r>
            <w:r>
              <w:rPr>
                <w:rFonts w:hint="eastAsia" w:ascii="仿宋_GB2312" w:hAnsi="仿宋_GB2312" w:eastAsia="仿宋_GB2312" w:cs="仿宋_GB2312"/>
                <w:sz w:val="28"/>
                <w:szCs w:val="28"/>
                <w:lang w:eastAsia="zh-CN"/>
              </w:rPr>
              <w:t>教室</w:t>
            </w:r>
            <w:r>
              <w:rPr>
                <w:rFonts w:hint="eastAsia" w:ascii="仿宋_GB2312" w:hAnsi="仿宋_GB2312" w:eastAsia="仿宋_GB2312" w:cs="仿宋_GB2312"/>
                <w:sz w:val="28"/>
                <w:szCs w:val="28"/>
              </w:rPr>
              <w:t>内，待雷电天气过后才可室外活动或离校；发生因雷电天气造成Ⅳ级以上人员伤亡事故时向</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应急指挥部报告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3" w:hRule="atLeast"/>
          <w:jc w:val="center"/>
        </w:trPr>
        <w:tc>
          <w:tcPr>
            <w:tcW w:w="195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公安部门</w:t>
            </w:r>
          </w:p>
        </w:tc>
        <w:tc>
          <w:tcPr>
            <w:tcW w:w="7056"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2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组织警力上街巡查，疏导道路交通；处置因雷击事件造成的交通事故； 通过</w:t>
            </w:r>
            <w:r>
              <w:rPr>
                <w:rFonts w:hint="eastAsia" w:ascii="仿宋_GB2312" w:hAnsi="仿宋_GB2312" w:eastAsia="仿宋_GB2312" w:cs="仿宋_GB2312"/>
                <w:spacing w:val="-2"/>
                <w:sz w:val="28"/>
                <w:szCs w:val="28"/>
                <w:lang w:eastAsia="zh-CN"/>
              </w:rPr>
              <w:t>多种手段</w:t>
            </w:r>
            <w:r>
              <w:rPr>
                <w:rFonts w:hint="eastAsia" w:ascii="仿宋_GB2312" w:hAnsi="仿宋_GB2312" w:eastAsia="仿宋_GB2312" w:cs="仿宋_GB2312"/>
                <w:spacing w:val="-2"/>
                <w:sz w:val="28"/>
                <w:szCs w:val="28"/>
              </w:rPr>
              <w:t>向司机提示交通堵塞路段；因雷电天气造成Ⅳ级以上人员伤亡交通事故时向</w:t>
            </w:r>
            <w:r>
              <w:rPr>
                <w:rFonts w:hint="eastAsia" w:ascii="仿宋_GB2312" w:hAnsi="仿宋_GB2312" w:eastAsia="仿宋_GB2312" w:cs="仿宋_GB2312"/>
                <w:spacing w:val="-2"/>
                <w:sz w:val="28"/>
                <w:szCs w:val="28"/>
                <w:lang w:eastAsia="zh-CN"/>
              </w:rPr>
              <w:t>县</w:t>
            </w:r>
            <w:r>
              <w:rPr>
                <w:rFonts w:hint="eastAsia" w:ascii="仿宋_GB2312" w:hAnsi="仿宋_GB2312" w:eastAsia="仿宋_GB2312" w:cs="仿宋_GB2312"/>
                <w:spacing w:val="-2"/>
                <w:sz w:val="28"/>
                <w:szCs w:val="28"/>
              </w:rPr>
              <w:t>应急指挥部报告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1" w:hRule="atLeast"/>
          <w:jc w:val="center"/>
        </w:trPr>
        <w:tc>
          <w:tcPr>
            <w:tcW w:w="195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住</w:t>
            </w:r>
            <w:r>
              <w:rPr>
                <w:rFonts w:hint="eastAsia" w:ascii="仿宋_GB2312" w:hAnsi="仿宋_GB2312" w:eastAsia="仿宋_GB2312" w:cs="仿宋_GB2312"/>
                <w:sz w:val="28"/>
                <w:szCs w:val="28"/>
              </w:rPr>
              <w:t>建部门</w:t>
            </w:r>
          </w:p>
        </w:tc>
        <w:tc>
          <w:tcPr>
            <w:tcW w:w="7056"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2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组织</w:t>
            </w:r>
            <w:r>
              <w:rPr>
                <w:rFonts w:hint="eastAsia" w:ascii="仿宋_GB2312" w:hAnsi="仿宋_GB2312" w:eastAsia="仿宋_GB2312" w:cs="仿宋_GB2312"/>
                <w:spacing w:val="-5"/>
                <w:sz w:val="28"/>
                <w:szCs w:val="28"/>
                <w:lang w:eastAsia="zh-CN"/>
              </w:rPr>
              <w:t>道路</w:t>
            </w:r>
            <w:r>
              <w:rPr>
                <w:rFonts w:hint="eastAsia" w:ascii="仿宋_GB2312" w:hAnsi="仿宋_GB2312" w:eastAsia="仿宋_GB2312" w:cs="仿宋_GB2312"/>
                <w:spacing w:val="-5"/>
                <w:sz w:val="28"/>
                <w:szCs w:val="28"/>
              </w:rPr>
              <w:t>、</w:t>
            </w:r>
            <w:r>
              <w:rPr>
                <w:rFonts w:hint="eastAsia" w:ascii="仿宋_GB2312" w:hAnsi="仿宋_GB2312" w:eastAsia="仿宋_GB2312" w:cs="仿宋_GB2312"/>
                <w:spacing w:val="-5"/>
                <w:sz w:val="28"/>
                <w:szCs w:val="28"/>
                <w:lang w:eastAsia="zh-CN"/>
              </w:rPr>
              <w:t>桥梁、</w:t>
            </w:r>
            <w:r>
              <w:rPr>
                <w:rFonts w:hint="eastAsia" w:ascii="仿宋_GB2312" w:hAnsi="仿宋_GB2312" w:eastAsia="仿宋_GB2312" w:cs="仿宋_GB2312"/>
                <w:spacing w:val="-5"/>
                <w:sz w:val="28"/>
                <w:szCs w:val="28"/>
              </w:rPr>
              <w:t>路灯巡查，及时组织人员修复被雷电击坏的路灯等市政设施，疏通排水管道；通知环卫、绿化人员停止户外作业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8" w:hRule="atLeast"/>
          <w:jc w:val="center"/>
        </w:trPr>
        <w:tc>
          <w:tcPr>
            <w:tcW w:w="195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应急管理</w:t>
            </w:r>
            <w:r>
              <w:rPr>
                <w:rFonts w:hint="eastAsia" w:ascii="仿宋_GB2312" w:hAnsi="仿宋_GB2312" w:eastAsia="仿宋_GB2312" w:cs="仿宋_GB2312"/>
                <w:sz w:val="28"/>
                <w:szCs w:val="28"/>
                <w:lang w:eastAsia="zh-CN"/>
              </w:rPr>
              <w:t>局</w:t>
            </w:r>
          </w:p>
        </w:tc>
        <w:tc>
          <w:tcPr>
            <w:tcW w:w="7056"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20" w:lineRule="exact"/>
              <w:ind w:firstLine="0" w:firstLineChars="0"/>
              <w:rPr>
                <w:rFonts w:hint="eastAsia" w:ascii="仿宋_GB2312" w:hAnsi="仿宋_GB2312" w:eastAsia="仿宋_GB2312" w:cs="仿宋_GB2312"/>
                <w:spacing w:val="-4"/>
                <w:sz w:val="28"/>
                <w:szCs w:val="28"/>
              </w:rPr>
            </w:pPr>
            <w:r>
              <w:rPr>
                <w:rFonts w:hint="eastAsia" w:ascii="仿宋_GB2312" w:hAnsi="仿宋_GB2312" w:eastAsia="仿宋_GB2312" w:cs="仿宋_GB2312"/>
                <w:sz w:val="28"/>
                <w:szCs w:val="28"/>
              </w:rPr>
              <w:t>通知安委会各成员单位做好防雷电的安全工作；督促高危行业、企业落实防雷电工作；参与、协调雷击事故的抢险、救灾工作。发生因雷电天气造成Ⅳ级以上人员伤亡事故时向</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应急指挥部报告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195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旅游部门</w:t>
            </w:r>
          </w:p>
        </w:tc>
        <w:tc>
          <w:tcPr>
            <w:tcW w:w="7056"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2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通知旅游景点停止户外娱乐项目；发生因雷电天气造成Ⅳ级以上人员伤亡事故时向</w:t>
            </w:r>
            <w:r>
              <w:rPr>
                <w:rFonts w:hint="eastAsia" w:ascii="仿宋_GB2312" w:hAnsi="仿宋_GB2312" w:eastAsia="仿宋_GB2312" w:cs="仿宋_GB2312"/>
                <w:spacing w:val="-2"/>
                <w:sz w:val="28"/>
                <w:szCs w:val="28"/>
                <w:lang w:eastAsia="zh-CN"/>
              </w:rPr>
              <w:t>县</w:t>
            </w:r>
            <w:r>
              <w:rPr>
                <w:rFonts w:hint="eastAsia" w:ascii="仿宋_GB2312" w:hAnsi="仿宋_GB2312" w:eastAsia="仿宋_GB2312" w:cs="仿宋_GB2312"/>
                <w:spacing w:val="-2"/>
                <w:sz w:val="28"/>
                <w:szCs w:val="28"/>
              </w:rPr>
              <w:t>应急指挥部报告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95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卫生部门</w:t>
            </w:r>
          </w:p>
        </w:tc>
        <w:tc>
          <w:tcPr>
            <w:tcW w:w="7056"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2"/>
              <w:widowControl w:val="0"/>
              <w:spacing w:line="32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组织做好雷电伤亡人员救护和统计工作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95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事发地政府</w:t>
            </w:r>
          </w:p>
        </w:tc>
        <w:tc>
          <w:tcPr>
            <w:tcW w:w="7056"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2"/>
              <w:widowControl w:val="0"/>
              <w:spacing w:line="32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发生Ⅳ级和Ⅲ级雷电灾害事故时，组织协调灾情救助；向</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应急指挥部报告人员伤亡事故和灾情救助情况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5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宣传媒体</w:t>
            </w:r>
          </w:p>
        </w:tc>
        <w:tc>
          <w:tcPr>
            <w:tcW w:w="7056"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2"/>
              <w:widowControl w:val="0"/>
              <w:spacing w:line="32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通过宣传媒体各种手段，及时传播气象局发布的雷电预警信号，提示社会公众做好雷电灾害防护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1" w:hRule="atLeast"/>
          <w:jc w:val="center"/>
        </w:trPr>
        <w:tc>
          <w:tcPr>
            <w:tcW w:w="1951"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市民</w:t>
            </w:r>
          </w:p>
        </w:tc>
        <w:tc>
          <w:tcPr>
            <w:tcW w:w="7056" w:type="dxa"/>
            <w:tcBorders>
              <w:top w:val="single" w:color="auto" w:sz="4" w:space="0"/>
              <w:left w:val="single" w:color="auto" w:sz="4" w:space="0"/>
              <w:bottom w:val="single" w:color="auto" w:sz="4" w:space="0"/>
              <w:right w:val="single" w:color="auto" w:sz="4" w:space="0"/>
            </w:tcBorders>
            <w:tcMar>
              <w:top w:w="0" w:type="dxa"/>
              <w:left w:w="34" w:type="dxa"/>
              <w:bottom w:w="0" w:type="dxa"/>
              <w:right w:w="34" w:type="dxa"/>
            </w:tcMar>
            <w:vAlign w:val="center"/>
          </w:tcPr>
          <w:p>
            <w:pPr>
              <w:pStyle w:val="31"/>
              <w:widowControl w:val="0"/>
              <w:spacing w:line="32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避免在空旷处行走，尽量躲避在室内；避免在大树、高耸孤立物下躲避雷雨；尽量避免在雷雨时拨打或接听手机</w:t>
            </w:r>
          </w:p>
        </w:tc>
      </w:tr>
    </w:tbl>
    <w:p>
      <w:pPr>
        <w:spacing w:line="432" w:lineRule="exact"/>
        <w:rPr>
          <w:rFonts w:hint="eastAsia" w:ascii="楷体" w:hAnsi="楷体" w:eastAsia="楷体" w:cs="Times New Roman"/>
          <w:b/>
          <w:kern w:val="2"/>
          <w:sz w:val="32"/>
          <w:szCs w:val="32"/>
          <w:lang w:val="en-US" w:eastAsia="zh-CN" w:bidi="ar-SA"/>
        </w:rPr>
      </w:pPr>
      <w:bookmarkStart w:id="58" w:name="_Toc26593_WPSOffice_Level1"/>
      <w:r>
        <w:rPr>
          <w:rFonts w:hint="eastAsia" w:ascii="楷体" w:hAnsi="楷体" w:eastAsia="楷体" w:cs="Times New Roman"/>
          <w:b/>
          <w:kern w:val="2"/>
          <w:sz w:val="32"/>
          <w:szCs w:val="32"/>
          <w:lang w:val="en-US" w:eastAsia="zh-CN" w:bidi="ar-SA"/>
        </w:rPr>
        <w:t>7、大雾灾害的部门联动和社会响应：</w:t>
      </w:r>
      <w:bookmarkEnd w:id="58"/>
    </w:p>
    <w:tbl>
      <w:tblPr>
        <w:tblStyle w:val="12"/>
        <w:tblW w:w="9026"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7"/>
        <w:gridCol w:w="2664"/>
        <w:gridCol w:w="270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6" w:hRule="atLeast"/>
        </w:trPr>
        <w:tc>
          <w:tcPr>
            <w:tcW w:w="827"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灾害</w:t>
            </w:r>
          </w:p>
          <w:p>
            <w:pPr>
              <w:spacing w:line="360" w:lineRule="exact"/>
              <w:jc w:val="center"/>
              <w:rPr>
                <w:rFonts w:hint="eastAsia" w:ascii="仿宋_GB2312" w:hAnsi="仿宋_GB2312" w:eastAsia="仿宋_GB2312" w:cs="仿宋_GB2312"/>
                <w:i/>
                <w:sz w:val="28"/>
                <w:szCs w:val="28"/>
              </w:rPr>
            </w:pPr>
            <w:r>
              <w:rPr>
                <w:rFonts w:hint="eastAsia" w:ascii="仿宋_GB2312" w:hAnsi="仿宋_GB2312" w:eastAsia="仿宋_GB2312" w:cs="仿宋_GB2312"/>
                <w:sz w:val="28"/>
                <w:szCs w:val="28"/>
              </w:rPr>
              <w:t>等级</w:t>
            </w:r>
          </w:p>
        </w:tc>
        <w:tc>
          <w:tcPr>
            <w:tcW w:w="26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Ⅲ级</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较大事件</w:t>
            </w:r>
          </w:p>
        </w:tc>
        <w:tc>
          <w:tcPr>
            <w:tcW w:w="27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Ⅱ级</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重大事件</w:t>
            </w:r>
          </w:p>
        </w:tc>
        <w:tc>
          <w:tcPr>
            <w:tcW w:w="28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I级</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特别重大事件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4" w:hRule="atLeast"/>
        </w:trPr>
        <w:tc>
          <w:tcPr>
            <w:tcW w:w="827"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60" w:lineRule="exact"/>
              <w:jc w:val="center"/>
              <w:rPr>
                <w:rFonts w:hint="eastAsia" w:ascii="仿宋_GB2312" w:hAnsi="仿宋_GB2312" w:eastAsia="仿宋_GB2312" w:cs="仿宋_GB2312"/>
                <w:i/>
                <w:sz w:val="28"/>
                <w:szCs w:val="28"/>
              </w:rPr>
            </w:pPr>
          </w:p>
        </w:tc>
        <w:tc>
          <w:tcPr>
            <w:tcW w:w="26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大雾黄色</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预警信号</w:t>
            </w:r>
          </w:p>
        </w:tc>
        <w:tc>
          <w:tcPr>
            <w:tcW w:w="27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大雾橙色</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预警信号</w:t>
            </w:r>
          </w:p>
        </w:tc>
        <w:tc>
          <w:tcPr>
            <w:tcW w:w="28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大雾红色</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2" w:hRule="atLeast"/>
        </w:trPr>
        <w:tc>
          <w:tcPr>
            <w:tcW w:w="82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pacing w:val="-47"/>
                <w:sz w:val="28"/>
                <w:szCs w:val="28"/>
              </w:rPr>
              <w:t>教育</w:t>
            </w:r>
            <w:r>
              <w:rPr>
                <w:rFonts w:hint="eastAsia" w:ascii="仿宋_GB2312" w:hAnsi="仿宋_GB2312" w:eastAsia="仿宋_GB2312" w:cs="仿宋_GB2312"/>
                <w:sz w:val="28"/>
                <w:szCs w:val="28"/>
              </w:rPr>
              <w:t>部门</w:t>
            </w:r>
          </w:p>
        </w:tc>
        <w:tc>
          <w:tcPr>
            <w:tcW w:w="26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取消所有室外活动,并告知大</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雾天应注意的安全事项</w:t>
            </w:r>
          </w:p>
        </w:tc>
        <w:tc>
          <w:tcPr>
            <w:tcW w:w="27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取消所有室外活动,及时了解天气信息,并告知大雾天应注意的安全事项</w:t>
            </w:r>
          </w:p>
        </w:tc>
        <w:tc>
          <w:tcPr>
            <w:tcW w:w="28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取消所有室外活动,及时了解天气信息,并告知大雾天应注意的安全事项,妥善安排校内园内的学生和儿童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8" w:hRule="atLeast"/>
        </w:trPr>
        <w:tc>
          <w:tcPr>
            <w:tcW w:w="82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1"/>
              <w:widowControl w:val="0"/>
              <w:spacing w:line="360" w:lineRule="exact"/>
              <w:ind w:firstLine="0" w:firstLineChars="0"/>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公安、</w:t>
            </w:r>
          </w:p>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交通部门</w:t>
            </w:r>
          </w:p>
        </w:tc>
        <w:tc>
          <w:tcPr>
            <w:tcW w:w="26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通过城区主要路口的电子屏幕及交通信息服务短信平台，向驾驶员发布有关道路动态信息，提醒其途经崎岖道路时自觉放慢行驶速度，开启亮雾灯、近光灯及尾灯等预防交通事故的发生</w:t>
            </w:r>
          </w:p>
        </w:tc>
        <w:tc>
          <w:tcPr>
            <w:tcW w:w="27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1"/>
              <w:widowControl w:val="0"/>
              <w:spacing w:line="32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通过城区主要路口的电子屏幕及交通信息服务短信平台，向驾驶员发布有关道路动态信息，提醒其途经崎岖道路时放慢行驶速度，开启雾灯、近光灯及尾灯等预防交通事故发生；限制高速公路车流、车速</w:t>
            </w:r>
          </w:p>
        </w:tc>
        <w:tc>
          <w:tcPr>
            <w:tcW w:w="28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对客运站采取分流和管制措施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0" w:hRule="atLeast"/>
        </w:trPr>
        <w:tc>
          <w:tcPr>
            <w:tcW w:w="82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卫生部门</w:t>
            </w:r>
          </w:p>
        </w:tc>
        <w:tc>
          <w:tcPr>
            <w:tcW w:w="26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根据大雾天常发病例，做好相关专科医护人员、药品、医疗器具的准备工作</w:t>
            </w:r>
          </w:p>
        </w:tc>
        <w:tc>
          <w:tcPr>
            <w:tcW w:w="27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启动应急方案处理可能出现的呼吸道疾病突然增多</w:t>
            </w:r>
          </w:p>
        </w:tc>
        <w:tc>
          <w:tcPr>
            <w:tcW w:w="28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很可能伴有重污染事件,卫</w:t>
            </w:r>
            <w:r>
              <w:rPr>
                <w:rFonts w:hint="eastAsia" w:ascii="仿宋_GB2312" w:hAnsi="仿宋_GB2312" w:eastAsia="仿宋_GB2312" w:cs="仿宋_GB2312"/>
                <w:sz w:val="28"/>
                <w:szCs w:val="28"/>
                <w:lang w:eastAsia="zh-CN"/>
              </w:rPr>
              <w:t>健</w:t>
            </w:r>
            <w:r>
              <w:rPr>
                <w:rFonts w:hint="eastAsia" w:ascii="仿宋_GB2312" w:hAnsi="仿宋_GB2312" w:eastAsia="仿宋_GB2312" w:cs="仿宋_GB2312"/>
                <w:sz w:val="28"/>
                <w:szCs w:val="28"/>
              </w:rPr>
              <w:t>局应启动相应紧急预案，应对可能出现的呼吸道疾病突发事件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trPr>
        <w:tc>
          <w:tcPr>
            <w:tcW w:w="82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1"/>
              <w:widowControl w:val="0"/>
              <w:spacing w:line="3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宣传媒体</w:t>
            </w:r>
          </w:p>
        </w:tc>
        <w:tc>
          <w:tcPr>
            <w:tcW w:w="26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及时跟踪报道预警和预测、交通路况等信息</w:t>
            </w:r>
          </w:p>
        </w:tc>
        <w:tc>
          <w:tcPr>
            <w:tcW w:w="553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1"/>
              <w:widowControl w:val="0"/>
              <w:spacing w:line="3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及时跟踪报道预警和预测、交通路况等信息，听从应急指挥部门的安排</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及时刊播防灾救灾信息</w:t>
            </w:r>
          </w:p>
        </w:tc>
      </w:tr>
    </w:tbl>
    <w:p>
      <w:pPr>
        <w:pStyle w:val="32"/>
        <w:spacing w:line="420" w:lineRule="exact"/>
        <w:ind w:firstLine="0" w:firstLineChars="0"/>
        <w:rPr>
          <w:rFonts w:hint="eastAsia" w:ascii="楷体" w:hAnsi="楷体" w:eastAsia="楷体" w:cs="Times New Roman"/>
          <w:b/>
          <w:kern w:val="2"/>
          <w:sz w:val="32"/>
          <w:szCs w:val="32"/>
          <w:lang w:val="en-US" w:eastAsia="zh-CN" w:bidi="ar-SA"/>
        </w:rPr>
      </w:pPr>
      <w:bookmarkStart w:id="59" w:name="_Toc7696_WPSOffice_Level1"/>
      <w:r>
        <w:rPr>
          <w:rFonts w:hint="eastAsia" w:ascii="楷体" w:hAnsi="楷体" w:eastAsia="楷体" w:cs="Times New Roman"/>
          <w:b/>
          <w:kern w:val="2"/>
          <w:sz w:val="32"/>
          <w:szCs w:val="32"/>
          <w:lang w:val="en-US" w:eastAsia="zh-CN" w:bidi="ar-SA"/>
        </w:rPr>
        <w:t>8、干旱灾害的部门联动和社会响应</w:t>
      </w:r>
      <w:bookmarkEnd w:id="59"/>
    </w:p>
    <w:tbl>
      <w:tblPr>
        <w:tblStyle w:val="12"/>
        <w:tblW w:w="90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139"/>
        <w:gridCol w:w="3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blHeader/>
        </w:trPr>
        <w:tc>
          <w:tcPr>
            <w:tcW w:w="1277" w:type="dxa"/>
            <w:vMerge w:val="restart"/>
            <w:vAlign w:val="center"/>
          </w:tcPr>
          <w:p>
            <w:pPr>
              <w:pStyle w:val="31"/>
              <w:widowControl w:val="0"/>
              <w:spacing w:line="440" w:lineRule="exact"/>
              <w:ind w:firstLine="0" w:firstLineChars="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灾害</w:t>
            </w:r>
          </w:p>
          <w:p>
            <w:pPr>
              <w:pStyle w:val="31"/>
              <w:widowControl w:val="0"/>
              <w:spacing w:line="440" w:lineRule="exact"/>
              <w:ind w:firstLine="0" w:firstLineChars="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等级</w:t>
            </w:r>
          </w:p>
        </w:tc>
        <w:tc>
          <w:tcPr>
            <w:tcW w:w="4139" w:type="dxa"/>
            <w:vAlign w:val="center"/>
          </w:tcPr>
          <w:p>
            <w:pPr>
              <w:pStyle w:val="31"/>
              <w:widowControl w:val="0"/>
              <w:spacing w:line="440" w:lineRule="exact"/>
              <w:ind w:firstLine="0" w:firstLineChars="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Ⅱ级  重大事件</w:t>
            </w:r>
          </w:p>
        </w:tc>
        <w:tc>
          <w:tcPr>
            <w:tcW w:w="3584" w:type="dxa"/>
            <w:vAlign w:val="center"/>
          </w:tcPr>
          <w:p>
            <w:pPr>
              <w:pStyle w:val="31"/>
              <w:widowControl w:val="0"/>
              <w:spacing w:line="440" w:lineRule="exact"/>
              <w:ind w:firstLine="0" w:firstLineChars="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Ⅰ级  特别重大事件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blHeader/>
        </w:trPr>
        <w:tc>
          <w:tcPr>
            <w:tcW w:w="1277" w:type="dxa"/>
            <w:vMerge w:val="continue"/>
            <w:vAlign w:val="center"/>
          </w:tcPr>
          <w:p>
            <w:pPr>
              <w:spacing w:line="440" w:lineRule="exact"/>
              <w:jc w:val="left"/>
              <w:rPr>
                <w:rFonts w:hint="eastAsia" w:ascii="仿宋_GB2312" w:hAnsi="仿宋_GB2312" w:eastAsia="仿宋_GB2312" w:cs="仿宋_GB2312"/>
                <w:b/>
                <w:bCs/>
                <w:color w:val="000000"/>
                <w:kern w:val="24"/>
                <w:sz w:val="28"/>
                <w:szCs w:val="28"/>
              </w:rPr>
            </w:pPr>
          </w:p>
        </w:tc>
        <w:tc>
          <w:tcPr>
            <w:tcW w:w="4139" w:type="dxa"/>
            <w:vAlign w:val="center"/>
          </w:tcPr>
          <w:p>
            <w:pPr>
              <w:pStyle w:val="31"/>
              <w:widowControl w:val="0"/>
              <w:spacing w:line="440" w:lineRule="exact"/>
              <w:ind w:firstLine="0" w:firstLineChars="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干旱橙色预警信号</w:t>
            </w:r>
          </w:p>
        </w:tc>
        <w:tc>
          <w:tcPr>
            <w:tcW w:w="3584" w:type="dxa"/>
            <w:vAlign w:val="center"/>
          </w:tcPr>
          <w:p>
            <w:pPr>
              <w:pStyle w:val="31"/>
              <w:widowControl w:val="0"/>
              <w:spacing w:line="440" w:lineRule="exact"/>
              <w:ind w:firstLine="0" w:firstLineChars="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干旱红色预警信号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blHeader/>
        </w:trPr>
        <w:tc>
          <w:tcPr>
            <w:tcW w:w="1277" w:type="dxa"/>
            <w:vAlign w:val="center"/>
          </w:tcPr>
          <w:p>
            <w:pPr>
              <w:pStyle w:val="31"/>
              <w:widowControl w:val="0"/>
              <w:spacing w:line="440" w:lineRule="exact"/>
              <w:ind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农业</w:t>
            </w:r>
          </w:p>
          <w:p>
            <w:pPr>
              <w:pStyle w:val="31"/>
              <w:widowControl w:val="0"/>
              <w:spacing w:line="440" w:lineRule="exact"/>
              <w:ind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部门</w:t>
            </w:r>
          </w:p>
        </w:tc>
        <w:tc>
          <w:tcPr>
            <w:tcW w:w="7723" w:type="dxa"/>
            <w:gridSpan w:val="2"/>
            <w:vAlign w:val="center"/>
          </w:tcPr>
          <w:p>
            <w:pPr>
              <w:pStyle w:val="31"/>
              <w:widowControl w:val="0"/>
              <w:spacing w:line="440" w:lineRule="exact"/>
              <w:ind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组织种植业主做好防旱、抗旱措施，做好有效防御工作。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77" w:type="dxa"/>
            <w:vAlign w:val="center"/>
          </w:tcPr>
          <w:p>
            <w:pPr>
              <w:pStyle w:val="31"/>
              <w:widowControl w:val="0"/>
              <w:spacing w:line="440" w:lineRule="exact"/>
              <w:ind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水利</w:t>
            </w:r>
          </w:p>
          <w:p>
            <w:pPr>
              <w:pStyle w:val="31"/>
              <w:widowControl w:val="0"/>
              <w:spacing w:line="440" w:lineRule="exact"/>
              <w:ind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部门</w:t>
            </w:r>
          </w:p>
        </w:tc>
        <w:tc>
          <w:tcPr>
            <w:tcW w:w="4139" w:type="dxa"/>
            <w:vAlign w:val="center"/>
          </w:tcPr>
          <w:p>
            <w:pPr>
              <w:pStyle w:val="31"/>
              <w:widowControl w:val="0"/>
              <w:spacing w:line="440" w:lineRule="exact"/>
              <w:ind w:left="0" w:leftChars="0" w:firstLine="0" w:firstLineChars="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组织通知各水库、河道、水源等投入抗旱救灾工作，保证生产生活用水。</w:t>
            </w:r>
          </w:p>
        </w:tc>
        <w:tc>
          <w:tcPr>
            <w:tcW w:w="3584" w:type="dxa"/>
            <w:vAlign w:val="center"/>
          </w:tcPr>
          <w:p>
            <w:pPr>
              <w:pStyle w:val="31"/>
              <w:widowControl w:val="0"/>
              <w:spacing w:line="440" w:lineRule="exact"/>
              <w:ind w:left="0" w:leftChars="0" w:firstLine="0" w:firstLineChars="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根据旱情，动员组织相应的社会力量，加强抗旱救灾队伍，确保人畜饮水和群众正常生活。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trPr>
        <w:tc>
          <w:tcPr>
            <w:tcW w:w="1277" w:type="dxa"/>
            <w:vAlign w:val="center"/>
          </w:tcPr>
          <w:p>
            <w:pPr>
              <w:pStyle w:val="31"/>
              <w:widowControl w:val="0"/>
              <w:spacing w:line="440" w:lineRule="exact"/>
              <w:ind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林业</w:t>
            </w:r>
          </w:p>
          <w:p>
            <w:pPr>
              <w:pStyle w:val="31"/>
              <w:widowControl w:val="0"/>
              <w:spacing w:line="440" w:lineRule="exact"/>
              <w:ind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部门</w:t>
            </w:r>
          </w:p>
        </w:tc>
        <w:tc>
          <w:tcPr>
            <w:tcW w:w="4139" w:type="dxa"/>
            <w:vAlign w:val="center"/>
          </w:tcPr>
          <w:p>
            <w:pPr>
              <w:pStyle w:val="31"/>
              <w:widowControl w:val="0"/>
              <w:spacing w:line="440" w:lineRule="exact"/>
              <w:ind w:left="0" w:leftChars="0" w:firstLine="0" w:firstLineChars="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组织通知各乡（镇）、村做好森林防火工作，确保森林资源免受损失。</w:t>
            </w:r>
          </w:p>
        </w:tc>
        <w:tc>
          <w:tcPr>
            <w:tcW w:w="3584" w:type="dxa"/>
            <w:vAlign w:val="center"/>
          </w:tcPr>
          <w:p>
            <w:pPr>
              <w:pStyle w:val="31"/>
              <w:widowControl w:val="0"/>
              <w:spacing w:line="440" w:lineRule="exact"/>
              <w:ind w:left="0" w:leftChars="0" w:firstLine="0" w:firstLineChars="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积极采取防火措施。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blHeader/>
        </w:trPr>
        <w:tc>
          <w:tcPr>
            <w:tcW w:w="1277" w:type="dxa"/>
            <w:vAlign w:val="center"/>
          </w:tcPr>
          <w:p>
            <w:pPr>
              <w:pStyle w:val="31"/>
              <w:widowControl w:val="0"/>
              <w:spacing w:line="440" w:lineRule="exact"/>
              <w:ind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电力</w:t>
            </w:r>
          </w:p>
          <w:p>
            <w:pPr>
              <w:pStyle w:val="31"/>
              <w:widowControl w:val="0"/>
              <w:spacing w:line="440" w:lineRule="exact"/>
              <w:ind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部门</w:t>
            </w:r>
          </w:p>
        </w:tc>
        <w:tc>
          <w:tcPr>
            <w:tcW w:w="4139" w:type="dxa"/>
            <w:vAlign w:val="center"/>
          </w:tcPr>
          <w:p>
            <w:pPr>
              <w:pStyle w:val="31"/>
              <w:widowControl w:val="0"/>
              <w:spacing w:line="440" w:lineRule="exact"/>
              <w:ind w:left="0" w:leftChars="0" w:firstLine="0" w:firstLineChars="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应保障电路和设备正常运行，确保抗旱用电。</w:t>
            </w:r>
          </w:p>
        </w:tc>
        <w:tc>
          <w:tcPr>
            <w:tcW w:w="3584" w:type="dxa"/>
            <w:vAlign w:val="center"/>
          </w:tcPr>
          <w:p>
            <w:pPr>
              <w:pStyle w:val="31"/>
              <w:widowControl w:val="0"/>
              <w:spacing w:line="440" w:lineRule="exact"/>
              <w:ind w:left="0" w:leftChars="0" w:firstLine="0" w:firstLineChars="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应采取一切措施确保抗旱用电，把抗旱救灾用电置于首位。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tblHeader/>
        </w:trPr>
        <w:tc>
          <w:tcPr>
            <w:tcW w:w="1277" w:type="dxa"/>
            <w:vAlign w:val="center"/>
          </w:tcPr>
          <w:p>
            <w:pPr>
              <w:pStyle w:val="31"/>
              <w:widowControl w:val="0"/>
              <w:spacing w:line="440" w:lineRule="exact"/>
              <w:ind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新闻</w:t>
            </w:r>
          </w:p>
          <w:p>
            <w:pPr>
              <w:pStyle w:val="31"/>
              <w:widowControl w:val="0"/>
              <w:spacing w:line="440" w:lineRule="exact"/>
              <w:ind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媒体</w:t>
            </w:r>
          </w:p>
        </w:tc>
        <w:tc>
          <w:tcPr>
            <w:tcW w:w="7723" w:type="dxa"/>
            <w:gridSpan w:val="2"/>
            <w:vAlign w:val="center"/>
          </w:tcPr>
          <w:p>
            <w:pPr>
              <w:pStyle w:val="31"/>
              <w:widowControl w:val="0"/>
              <w:spacing w:line="440" w:lineRule="exact"/>
              <w:ind w:left="0" w:leftChars="0" w:firstLine="0" w:firstLineChars="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新闻媒体通过各种手段，配合各级政府和有关部门，及时通报干旱情况和气象部门发布的最新信息，以及应采取的各种抗旱措施，做好抗旱救灾的宣传工作。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9" w:hRule="atLeast"/>
          <w:tblHeader/>
        </w:trPr>
        <w:tc>
          <w:tcPr>
            <w:tcW w:w="1277" w:type="dxa"/>
            <w:vAlign w:val="center"/>
          </w:tcPr>
          <w:p>
            <w:pPr>
              <w:pStyle w:val="31"/>
              <w:widowControl w:val="0"/>
              <w:spacing w:line="440" w:lineRule="exact"/>
              <w:ind w:firstLine="200" w:firstLineChars="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气象局</w:t>
            </w:r>
          </w:p>
        </w:tc>
        <w:tc>
          <w:tcPr>
            <w:tcW w:w="7723" w:type="dxa"/>
            <w:gridSpan w:val="2"/>
            <w:vAlign w:val="center"/>
          </w:tcPr>
          <w:p>
            <w:pPr>
              <w:pStyle w:val="31"/>
              <w:widowControl w:val="0"/>
              <w:spacing w:line="440" w:lineRule="exact"/>
              <w:ind w:left="0" w:leftChars="0" w:firstLine="0" w:firstLineChars="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加强</w:t>
            </w:r>
            <w:r>
              <w:rPr>
                <w:rFonts w:hint="eastAsia" w:ascii="仿宋_GB2312" w:hAnsi="仿宋_GB2312" w:eastAsia="仿宋_GB2312" w:cs="仿宋_GB2312"/>
                <w:color w:val="000000"/>
                <w:sz w:val="28"/>
                <w:szCs w:val="28"/>
              </w:rPr>
              <w:t>干旱区域和强度预报，及时做好空域申请和炮点联防的组织协调工作，确保按时有效进行人工增雨作业。</w:t>
            </w:r>
          </w:p>
        </w:tc>
      </w:tr>
    </w:tbl>
    <w:p>
      <w:pPr>
        <w:pStyle w:val="32"/>
        <w:spacing w:line="420" w:lineRule="exact"/>
        <w:ind w:firstLine="0" w:firstLineChars="0"/>
        <w:rPr>
          <w:rFonts w:hint="eastAsia" w:ascii="楷体" w:hAnsi="楷体" w:eastAsia="楷体" w:cs="Times New Roman"/>
          <w:b/>
          <w:kern w:val="2"/>
          <w:sz w:val="32"/>
          <w:szCs w:val="32"/>
          <w:lang w:val="en-US" w:eastAsia="zh-CN" w:bidi="ar-SA"/>
        </w:rPr>
      </w:pPr>
      <w:bookmarkStart w:id="60" w:name="_Toc31021_WPSOffice_Level1"/>
      <w:r>
        <w:rPr>
          <w:rFonts w:hint="eastAsia" w:ascii="楷体" w:hAnsi="楷体" w:eastAsia="楷体" w:cs="Times New Roman"/>
          <w:b/>
          <w:kern w:val="2"/>
          <w:sz w:val="32"/>
          <w:szCs w:val="32"/>
          <w:lang w:val="en-US" w:eastAsia="zh-CN" w:bidi="ar-SA"/>
        </w:rPr>
        <w:t>9、 冰雹灾害的部门联动和社会响应</w:t>
      </w:r>
      <w:bookmarkEnd w:id="60"/>
    </w:p>
    <w:tbl>
      <w:tblPr>
        <w:tblStyle w:val="12"/>
        <w:tblW w:w="93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4201"/>
        <w:gridCol w:w="3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blHeader/>
        </w:trPr>
        <w:tc>
          <w:tcPr>
            <w:tcW w:w="1262" w:type="dxa"/>
            <w:vMerge w:val="restart"/>
            <w:tcBorders>
              <w:right w:val="single" w:color="auto" w:sz="4" w:space="0"/>
            </w:tcBorders>
            <w:vAlign w:val="center"/>
          </w:tcPr>
          <w:p>
            <w:pPr>
              <w:pStyle w:val="31"/>
              <w:widowControl w:val="0"/>
              <w:spacing w:line="30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灾害</w:t>
            </w:r>
          </w:p>
          <w:p>
            <w:pPr>
              <w:pStyle w:val="31"/>
              <w:widowControl w:val="0"/>
              <w:spacing w:line="30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等级</w:t>
            </w:r>
          </w:p>
        </w:tc>
        <w:tc>
          <w:tcPr>
            <w:tcW w:w="4201" w:type="dxa"/>
            <w:tcBorders>
              <w:top w:val="single" w:color="auto" w:sz="4" w:space="0"/>
              <w:left w:val="single" w:color="auto" w:sz="4" w:space="0"/>
              <w:bottom w:val="single" w:color="auto" w:sz="4" w:space="0"/>
              <w:right w:val="single" w:color="auto" w:sz="4" w:space="0"/>
            </w:tcBorders>
            <w:vAlign w:val="center"/>
          </w:tcPr>
          <w:p>
            <w:pPr>
              <w:pStyle w:val="31"/>
              <w:widowControl w:val="0"/>
              <w:spacing w:line="30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Ⅱ级</w:t>
            </w:r>
            <w:r>
              <w:rPr>
                <w:rFonts w:ascii="仿宋_GB2312" w:hAnsi="仿宋" w:eastAsia="仿宋_GB2312" w:cs="仿宋_GB2312"/>
                <w:color w:val="000000"/>
                <w:sz w:val="28"/>
                <w:szCs w:val="28"/>
              </w:rPr>
              <w:t xml:space="preserve">  </w:t>
            </w:r>
            <w:r>
              <w:rPr>
                <w:rFonts w:hint="eastAsia" w:ascii="仿宋_GB2312" w:hAnsi="仿宋" w:eastAsia="仿宋_GB2312" w:cs="仿宋_GB2312"/>
                <w:color w:val="000000"/>
                <w:sz w:val="28"/>
                <w:szCs w:val="28"/>
              </w:rPr>
              <w:t>重大事件</w:t>
            </w:r>
          </w:p>
        </w:tc>
        <w:tc>
          <w:tcPr>
            <w:tcW w:w="3926" w:type="dxa"/>
            <w:tcBorders>
              <w:left w:val="single" w:color="auto" w:sz="4" w:space="0"/>
            </w:tcBorders>
            <w:vAlign w:val="center"/>
          </w:tcPr>
          <w:p>
            <w:pPr>
              <w:pStyle w:val="31"/>
              <w:widowControl w:val="0"/>
              <w:spacing w:line="30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Ⅰ级</w:t>
            </w:r>
            <w:r>
              <w:rPr>
                <w:rFonts w:ascii="仿宋_GB2312" w:hAnsi="仿宋" w:eastAsia="仿宋_GB2312" w:cs="仿宋_GB2312"/>
                <w:color w:val="000000"/>
                <w:sz w:val="28"/>
                <w:szCs w:val="28"/>
              </w:rPr>
              <w:t xml:space="preserve">  </w:t>
            </w:r>
            <w:r>
              <w:rPr>
                <w:rFonts w:hint="eastAsia" w:ascii="仿宋_GB2312" w:hAnsi="仿宋" w:eastAsia="仿宋_GB2312" w:cs="仿宋_GB2312"/>
                <w:color w:val="000000"/>
                <w:sz w:val="28"/>
                <w:szCs w:val="28"/>
              </w:rPr>
              <w:t>特别重大事件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blHeader/>
        </w:trPr>
        <w:tc>
          <w:tcPr>
            <w:tcW w:w="1262" w:type="dxa"/>
            <w:vMerge w:val="continue"/>
            <w:tcBorders>
              <w:right w:val="single" w:color="auto" w:sz="4" w:space="0"/>
            </w:tcBorders>
            <w:vAlign w:val="center"/>
          </w:tcPr>
          <w:p>
            <w:pPr>
              <w:widowControl/>
              <w:spacing w:line="300" w:lineRule="exact"/>
              <w:jc w:val="left"/>
              <w:rPr>
                <w:rFonts w:ascii="仿宋_GB2312" w:hAnsi="仿宋" w:eastAsia="仿宋_GB2312"/>
                <w:color w:val="000000"/>
                <w:kern w:val="24"/>
                <w:sz w:val="28"/>
                <w:szCs w:val="28"/>
              </w:rPr>
            </w:pPr>
          </w:p>
        </w:tc>
        <w:tc>
          <w:tcPr>
            <w:tcW w:w="4201" w:type="dxa"/>
            <w:tcBorders>
              <w:top w:val="single" w:color="auto" w:sz="4" w:space="0"/>
              <w:left w:val="single" w:color="auto" w:sz="4" w:space="0"/>
              <w:right w:val="single" w:color="auto" w:sz="4" w:space="0"/>
            </w:tcBorders>
            <w:vAlign w:val="center"/>
          </w:tcPr>
          <w:p>
            <w:pPr>
              <w:pStyle w:val="31"/>
              <w:widowControl w:val="0"/>
              <w:spacing w:line="300" w:lineRule="exact"/>
              <w:ind w:firstLine="0" w:firstLineChars="0"/>
              <w:jc w:val="center"/>
              <w:rPr>
                <w:rFonts w:hint="eastAsia" w:ascii="仿宋_GB2312" w:hAnsi="仿宋" w:eastAsia="仿宋_GB2312" w:cs="仿宋_GB2312"/>
                <w:color w:val="000000"/>
                <w:sz w:val="28"/>
                <w:szCs w:val="28"/>
              </w:rPr>
            </w:pPr>
            <w:r>
              <w:rPr>
                <w:rFonts w:hint="eastAsia" w:ascii="仿宋_GB2312" w:hAnsi="仿宋" w:eastAsia="仿宋_GB2312" w:cs="仿宋_GB2312"/>
                <w:color w:val="000000"/>
                <w:sz w:val="28"/>
                <w:szCs w:val="28"/>
              </w:rPr>
              <w:t>冰雹橙色</w:t>
            </w:r>
          </w:p>
          <w:p>
            <w:pPr>
              <w:pStyle w:val="31"/>
              <w:widowControl w:val="0"/>
              <w:spacing w:line="30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预警信号</w:t>
            </w:r>
          </w:p>
        </w:tc>
        <w:tc>
          <w:tcPr>
            <w:tcW w:w="3926" w:type="dxa"/>
            <w:tcBorders>
              <w:left w:val="single" w:color="auto" w:sz="4" w:space="0"/>
            </w:tcBorders>
            <w:vAlign w:val="center"/>
          </w:tcPr>
          <w:p>
            <w:pPr>
              <w:pStyle w:val="31"/>
              <w:widowControl w:val="0"/>
              <w:spacing w:line="30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冰雹红色预警信号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blHeader/>
        </w:trPr>
        <w:tc>
          <w:tcPr>
            <w:tcW w:w="1262" w:type="dxa"/>
            <w:vAlign w:val="center"/>
          </w:tcPr>
          <w:p>
            <w:pPr>
              <w:pStyle w:val="31"/>
              <w:widowControl w:val="0"/>
              <w:spacing w:line="300" w:lineRule="exact"/>
              <w:ind w:firstLine="0" w:firstLineChars="0"/>
              <w:jc w:val="center"/>
              <w:rPr>
                <w:rFonts w:hint="eastAsia" w:ascii="仿宋_GB2312" w:hAnsi="仿宋" w:eastAsia="仿宋_GB2312"/>
                <w:color w:val="000000"/>
                <w:sz w:val="28"/>
                <w:szCs w:val="28"/>
                <w:lang w:eastAsia="zh-CN"/>
              </w:rPr>
            </w:pPr>
            <w:r>
              <w:rPr>
                <w:rFonts w:hint="eastAsia" w:ascii="仿宋_GB2312" w:hAnsi="仿宋" w:eastAsia="仿宋_GB2312" w:cs="仿宋_GB2312"/>
                <w:color w:val="000000"/>
                <w:sz w:val="28"/>
                <w:szCs w:val="28"/>
                <w:lang w:eastAsia="zh-CN"/>
              </w:rPr>
              <w:t>各乡镇</w:t>
            </w:r>
          </w:p>
        </w:tc>
        <w:tc>
          <w:tcPr>
            <w:tcW w:w="8127" w:type="dxa"/>
            <w:gridSpan w:val="2"/>
            <w:vAlign w:val="center"/>
          </w:tcPr>
          <w:p>
            <w:pPr>
              <w:pStyle w:val="31"/>
              <w:widowControl w:val="0"/>
              <w:spacing w:line="300" w:lineRule="exact"/>
              <w:ind w:left="0" w:leftChars="0" w:firstLine="0" w:firstLineChars="0"/>
              <w:rPr>
                <w:rFonts w:ascii="仿宋_GB2312" w:hAnsi="仿宋" w:eastAsia="仿宋_GB2312"/>
                <w:b/>
                <w:bCs/>
                <w:color w:val="000000"/>
                <w:sz w:val="28"/>
                <w:szCs w:val="28"/>
              </w:rPr>
            </w:pPr>
            <w:r>
              <w:rPr>
                <w:rFonts w:hint="eastAsia" w:ascii="仿宋_GB2312" w:hAnsi="仿宋" w:eastAsia="仿宋_GB2312" w:cs="仿宋_GB2312"/>
                <w:color w:val="000000"/>
                <w:sz w:val="28"/>
                <w:szCs w:val="28"/>
              </w:rPr>
              <w:t>启动相应应急预案，组织辖区内冰雹灾害防御、灾情调查及救援工作。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blHeader/>
        </w:trPr>
        <w:tc>
          <w:tcPr>
            <w:tcW w:w="1262" w:type="dxa"/>
            <w:vAlign w:val="center"/>
          </w:tcPr>
          <w:p>
            <w:pPr>
              <w:pStyle w:val="31"/>
              <w:widowControl w:val="0"/>
              <w:spacing w:line="300" w:lineRule="exact"/>
              <w:ind w:firstLine="0" w:firstLineChars="0"/>
              <w:jc w:val="center"/>
              <w:rPr>
                <w:rFonts w:hint="eastAsia" w:ascii="仿宋_GB2312" w:hAnsi="仿宋" w:eastAsia="仿宋_GB2312" w:cs="仿宋_GB2312"/>
                <w:color w:val="000000"/>
                <w:sz w:val="28"/>
                <w:szCs w:val="28"/>
              </w:rPr>
            </w:pPr>
            <w:r>
              <w:rPr>
                <w:rFonts w:hint="eastAsia" w:ascii="仿宋_GB2312" w:hAnsi="仿宋" w:eastAsia="仿宋_GB2312" w:cs="仿宋_GB2312"/>
                <w:color w:val="000000"/>
                <w:sz w:val="28"/>
                <w:szCs w:val="28"/>
              </w:rPr>
              <w:t>公安</w:t>
            </w:r>
          </w:p>
          <w:p>
            <w:pPr>
              <w:pStyle w:val="31"/>
              <w:widowControl w:val="0"/>
              <w:spacing w:line="30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部门</w:t>
            </w:r>
          </w:p>
        </w:tc>
        <w:tc>
          <w:tcPr>
            <w:tcW w:w="4201" w:type="dxa"/>
            <w:vAlign w:val="center"/>
          </w:tcPr>
          <w:p>
            <w:pPr>
              <w:pStyle w:val="31"/>
              <w:widowControl w:val="0"/>
              <w:spacing w:line="300" w:lineRule="exact"/>
              <w:ind w:left="0" w:leftChars="0" w:firstLine="0" w:firstLineChars="0"/>
              <w:jc w:val="left"/>
              <w:rPr>
                <w:rFonts w:ascii="仿宋_GB2312" w:hAnsi="仿宋" w:eastAsia="仿宋_GB2312"/>
                <w:color w:val="000000"/>
                <w:sz w:val="28"/>
                <w:szCs w:val="28"/>
              </w:rPr>
            </w:pPr>
            <w:r>
              <w:rPr>
                <w:rFonts w:hint="eastAsia" w:ascii="仿宋_GB2312" w:hAnsi="仿宋" w:eastAsia="仿宋_GB2312" w:cs="仿宋_GB2312"/>
                <w:color w:val="000000"/>
                <w:sz w:val="28"/>
                <w:szCs w:val="28"/>
              </w:rPr>
              <w:t>随时准备做好抢险救灾工作，限制高速公路、城市车流、车速，及时处置因降雹引起的交通事故。</w:t>
            </w:r>
          </w:p>
        </w:tc>
        <w:tc>
          <w:tcPr>
            <w:tcW w:w="3926" w:type="dxa"/>
            <w:vAlign w:val="center"/>
          </w:tcPr>
          <w:p>
            <w:pPr>
              <w:pStyle w:val="31"/>
              <w:widowControl w:val="0"/>
              <w:spacing w:line="300" w:lineRule="exact"/>
              <w:ind w:left="0" w:leftChars="0" w:firstLine="0" w:firstLineChars="0"/>
              <w:rPr>
                <w:rFonts w:ascii="仿宋_GB2312" w:hAnsi="仿宋" w:eastAsia="仿宋_GB2312"/>
                <w:color w:val="000000"/>
                <w:sz w:val="28"/>
                <w:szCs w:val="28"/>
              </w:rPr>
            </w:pPr>
            <w:r>
              <w:rPr>
                <w:rFonts w:hint="eastAsia" w:ascii="仿宋_GB2312" w:hAnsi="仿宋" w:eastAsia="仿宋_GB2312" w:cs="仿宋_GB2312"/>
                <w:color w:val="000000"/>
                <w:sz w:val="28"/>
                <w:szCs w:val="28"/>
              </w:rPr>
              <w:t>负责雹灾发生地的治安救助工作，</w:t>
            </w:r>
            <w:r>
              <w:rPr>
                <w:rFonts w:hint="eastAsia" w:ascii="仿宋_GB2312" w:hAnsi="宋体" w:eastAsia="仿宋_GB2312" w:cs="仿宋_GB2312"/>
                <w:color w:val="000000"/>
                <w:kern w:val="0"/>
                <w:sz w:val="28"/>
                <w:szCs w:val="28"/>
              </w:rPr>
              <w:t>负责灾害发生地及周边地区道路交通管制，疏导交通，维护交通秩序。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blHeader/>
        </w:trPr>
        <w:tc>
          <w:tcPr>
            <w:tcW w:w="1262" w:type="dxa"/>
            <w:vAlign w:val="center"/>
          </w:tcPr>
          <w:p>
            <w:pPr>
              <w:pStyle w:val="31"/>
              <w:widowControl w:val="0"/>
              <w:spacing w:line="300" w:lineRule="exact"/>
              <w:ind w:firstLine="0" w:firstLineChars="0"/>
              <w:jc w:val="center"/>
              <w:rPr>
                <w:rFonts w:hint="eastAsia" w:ascii="仿宋_GB2312" w:hAnsi="仿宋" w:eastAsia="仿宋_GB2312" w:cs="仿宋_GB2312"/>
                <w:color w:val="000000"/>
                <w:sz w:val="28"/>
                <w:szCs w:val="28"/>
              </w:rPr>
            </w:pPr>
            <w:r>
              <w:rPr>
                <w:rFonts w:hint="eastAsia" w:ascii="仿宋_GB2312" w:hAnsi="仿宋" w:eastAsia="仿宋_GB2312" w:cs="仿宋_GB2312"/>
                <w:color w:val="000000"/>
                <w:sz w:val="28"/>
                <w:szCs w:val="28"/>
              </w:rPr>
              <w:t>教育</w:t>
            </w:r>
          </w:p>
          <w:p>
            <w:pPr>
              <w:pStyle w:val="31"/>
              <w:widowControl w:val="0"/>
              <w:spacing w:line="30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部门</w:t>
            </w:r>
          </w:p>
        </w:tc>
        <w:tc>
          <w:tcPr>
            <w:tcW w:w="4201" w:type="dxa"/>
            <w:vAlign w:val="center"/>
          </w:tcPr>
          <w:p>
            <w:pPr>
              <w:pStyle w:val="31"/>
              <w:widowControl w:val="0"/>
              <w:spacing w:line="300" w:lineRule="exact"/>
              <w:ind w:firstLine="0" w:firstLineChars="0"/>
              <w:rPr>
                <w:rFonts w:ascii="仿宋_GB2312" w:hAnsi="仿宋" w:eastAsia="仿宋_GB2312"/>
                <w:color w:val="000000"/>
                <w:sz w:val="28"/>
                <w:szCs w:val="28"/>
              </w:rPr>
            </w:pPr>
            <w:r>
              <w:rPr>
                <w:rFonts w:hint="eastAsia" w:ascii="仿宋_GB2312" w:hAnsi="仿宋" w:eastAsia="仿宋_GB2312" w:cs="仿宋_GB2312"/>
                <w:color w:val="000000"/>
                <w:sz w:val="28"/>
                <w:szCs w:val="28"/>
              </w:rPr>
              <w:t>提示学校做好防雹准备，暂停室外教学活动。</w:t>
            </w:r>
          </w:p>
        </w:tc>
        <w:tc>
          <w:tcPr>
            <w:tcW w:w="3926" w:type="dxa"/>
            <w:vAlign w:val="center"/>
          </w:tcPr>
          <w:p>
            <w:pPr>
              <w:pStyle w:val="31"/>
              <w:widowControl w:val="0"/>
              <w:spacing w:line="300" w:lineRule="exact"/>
              <w:ind w:left="0" w:leftChars="0" w:firstLine="0" w:firstLineChars="0"/>
              <w:rPr>
                <w:rFonts w:ascii="仿宋_GB2312" w:hAnsi="仿宋" w:eastAsia="仿宋_GB2312"/>
                <w:color w:val="000000"/>
                <w:sz w:val="28"/>
                <w:szCs w:val="28"/>
              </w:rPr>
            </w:pPr>
            <w:r>
              <w:rPr>
                <w:rFonts w:hint="eastAsia" w:ascii="仿宋_GB2312" w:hAnsi="仿宋" w:eastAsia="仿宋_GB2312" w:cs="仿宋_GB2312"/>
                <w:color w:val="000000"/>
                <w:sz w:val="28"/>
                <w:szCs w:val="28"/>
              </w:rPr>
              <w:t>督查学校做好防雹准备，停止室外教学活动，保护在校学生人身安全。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blHeader/>
        </w:trPr>
        <w:tc>
          <w:tcPr>
            <w:tcW w:w="1262" w:type="dxa"/>
            <w:vAlign w:val="center"/>
          </w:tcPr>
          <w:p>
            <w:pPr>
              <w:pStyle w:val="31"/>
              <w:widowControl w:val="0"/>
              <w:spacing w:line="300" w:lineRule="exact"/>
              <w:ind w:firstLine="0" w:firstLineChars="0"/>
              <w:jc w:val="center"/>
              <w:rPr>
                <w:rFonts w:hint="eastAsia" w:ascii="仿宋_GB2312" w:hAnsi="仿宋" w:eastAsia="仿宋_GB2312" w:cs="仿宋_GB2312"/>
                <w:color w:val="000000"/>
                <w:sz w:val="28"/>
                <w:szCs w:val="28"/>
                <w:lang w:eastAsia="zh-CN"/>
              </w:rPr>
            </w:pPr>
            <w:r>
              <w:rPr>
                <w:rFonts w:hint="eastAsia" w:ascii="仿宋_GB2312" w:hAnsi="仿宋" w:eastAsia="仿宋_GB2312" w:cs="仿宋_GB2312"/>
                <w:color w:val="000000"/>
                <w:sz w:val="28"/>
                <w:szCs w:val="28"/>
                <w:lang w:eastAsia="zh-CN"/>
              </w:rPr>
              <w:t>住建</w:t>
            </w:r>
          </w:p>
          <w:p>
            <w:pPr>
              <w:pStyle w:val="31"/>
              <w:widowControl w:val="0"/>
              <w:spacing w:line="30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部门</w:t>
            </w:r>
          </w:p>
        </w:tc>
        <w:tc>
          <w:tcPr>
            <w:tcW w:w="8127" w:type="dxa"/>
            <w:gridSpan w:val="2"/>
            <w:vAlign w:val="center"/>
          </w:tcPr>
          <w:p>
            <w:pPr>
              <w:pStyle w:val="31"/>
              <w:widowControl w:val="0"/>
              <w:spacing w:line="300" w:lineRule="exact"/>
              <w:ind w:left="0" w:leftChars="0" w:firstLine="0" w:firstLineChars="0"/>
              <w:rPr>
                <w:rFonts w:ascii="仿宋_GB2312" w:hAnsi="仿宋" w:eastAsia="仿宋_GB2312"/>
                <w:color w:val="000000"/>
                <w:sz w:val="28"/>
                <w:szCs w:val="28"/>
              </w:rPr>
            </w:pPr>
            <w:r>
              <w:rPr>
                <w:rFonts w:hint="eastAsia" w:ascii="仿宋_GB2312" w:hAnsi="仿宋" w:eastAsia="仿宋_GB2312" w:cs="仿宋_GB2312"/>
                <w:color w:val="000000"/>
                <w:sz w:val="28"/>
                <w:szCs w:val="28"/>
              </w:rPr>
              <w:t>督查施工单位根据冰雹等级，做好室外防护工作，尤其是对高空、空旷地施工人员，要做好冰雹伤人的防护工作。</w:t>
            </w:r>
          </w:p>
          <w:p>
            <w:pPr>
              <w:pStyle w:val="31"/>
              <w:widowControl w:val="0"/>
              <w:spacing w:line="300" w:lineRule="exact"/>
              <w:ind w:left="0" w:leftChars="0" w:firstLine="0" w:firstLineChars="0"/>
              <w:rPr>
                <w:rFonts w:ascii="仿宋_GB2312" w:hAnsi="仿宋" w:eastAsia="仿宋_GB2312"/>
                <w:color w:val="000000"/>
                <w:sz w:val="28"/>
                <w:szCs w:val="28"/>
              </w:rPr>
            </w:pPr>
            <w:r>
              <w:rPr>
                <w:rFonts w:hint="eastAsia" w:ascii="仿宋_GB2312" w:hAnsi="仿宋" w:eastAsia="仿宋_GB2312" w:cs="仿宋_GB2312"/>
                <w:color w:val="000000"/>
                <w:sz w:val="28"/>
                <w:szCs w:val="28"/>
              </w:rPr>
              <w:t>注意对城市公共建筑物进行防护，因雹灾损坏时应及时进行清除或修复。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1262" w:type="dxa"/>
            <w:vAlign w:val="center"/>
          </w:tcPr>
          <w:p>
            <w:pPr>
              <w:pStyle w:val="31"/>
              <w:widowControl w:val="0"/>
              <w:spacing w:line="300" w:lineRule="exact"/>
              <w:ind w:firstLine="0" w:firstLineChars="0"/>
              <w:jc w:val="center"/>
              <w:rPr>
                <w:rFonts w:hint="eastAsia" w:ascii="仿宋_GB2312" w:hAnsi="仿宋" w:eastAsia="仿宋_GB2312" w:cs="仿宋_GB2312"/>
                <w:color w:val="000000"/>
                <w:sz w:val="28"/>
                <w:szCs w:val="28"/>
              </w:rPr>
            </w:pPr>
            <w:r>
              <w:rPr>
                <w:rFonts w:hint="eastAsia" w:ascii="仿宋_GB2312" w:hAnsi="仿宋" w:eastAsia="仿宋_GB2312" w:cs="仿宋_GB2312"/>
                <w:color w:val="000000"/>
                <w:sz w:val="28"/>
                <w:szCs w:val="28"/>
              </w:rPr>
              <w:t>农业</w:t>
            </w:r>
          </w:p>
          <w:p>
            <w:pPr>
              <w:pStyle w:val="31"/>
              <w:widowControl w:val="0"/>
              <w:spacing w:line="30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部门</w:t>
            </w:r>
          </w:p>
        </w:tc>
        <w:tc>
          <w:tcPr>
            <w:tcW w:w="8127" w:type="dxa"/>
            <w:gridSpan w:val="2"/>
            <w:vAlign w:val="center"/>
          </w:tcPr>
          <w:p>
            <w:pPr>
              <w:pStyle w:val="31"/>
              <w:widowControl w:val="0"/>
              <w:spacing w:line="300" w:lineRule="exact"/>
              <w:ind w:left="0" w:leftChars="0" w:firstLine="0" w:firstLineChars="0"/>
              <w:rPr>
                <w:rFonts w:ascii="仿宋_GB2312" w:hAnsi="仿宋" w:eastAsia="仿宋_GB2312"/>
                <w:color w:val="000000"/>
                <w:sz w:val="28"/>
                <w:szCs w:val="28"/>
              </w:rPr>
            </w:pPr>
            <w:r>
              <w:rPr>
                <w:rFonts w:hint="eastAsia" w:ascii="仿宋_GB2312" w:hAnsi="仿宋" w:eastAsia="仿宋_GB2312" w:cs="仿宋_GB2312"/>
                <w:color w:val="000000"/>
                <w:sz w:val="28"/>
                <w:szCs w:val="28"/>
              </w:rPr>
              <w:t>组织种植业主抢收成熟瓜果和可采摘蔬菜，对雹打受灾农作物进行复种或采取抢救措施。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trPr>
        <w:tc>
          <w:tcPr>
            <w:tcW w:w="1262" w:type="dxa"/>
            <w:vAlign w:val="center"/>
          </w:tcPr>
          <w:p>
            <w:pPr>
              <w:pStyle w:val="31"/>
              <w:widowControl w:val="0"/>
              <w:spacing w:line="300" w:lineRule="exact"/>
              <w:ind w:firstLine="0" w:firstLineChars="0"/>
              <w:jc w:val="center"/>
              <w:rPr>
                <w:rFonts w:hint="eastAsia" w:ascii="仿宋_GB2312" w:hAnsi="仿宋" w:eastAsia="仿宋_GB2312" w:cs="仿宋_GB2312"/>
                <w:color w:val="000000"/>
                <w:sz w:val="28"/>
                <w:szCs w:val="28"/>
              </w:rPr>
            </w:pPr>
            <w:r>
              <w:rPr>
                <w:rFonts w:hint="eastAsia" w:ascii="仿宋_GB2312" w:hAnsi="仿宋" w:eastAsia="仿宋_GB2312" w:cs="仿宋_GB2312"/>
                <w:color w:val="000000"/>
                <w:sz w:val="28"/>
                <w:szCs w:val="28"/>
              </w:rPr>
              <w:t>新闻</w:t>
            </w:r>
          </w:p>
          <w:p>
            <w:pPr>
              <w:pStyle w:val="31"/>
              <w:widowControl w:val="0"/>
              <w:spacing w:line="30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媒体</w:t>
            </w:r>
          </w:p>
        </w:tc>
        <w:tc>
          <w:tcPr>
            <w:tcW w:w="8127" w:type="dxa"/>
            <w:gridSpan w:val="2"/>
            <w:vAlign w:val="center"/>
          </w:tcPr>
          <w:p>
            <w:pPr>
              <w:pStyle w:val="31"/>
              <w:widowControl w:val="0"/>
              <w:spacing w:line="300" w:lineRule="exact"/>
              <w:ind w:left="0" w:leftChars="0" w:firstLine="0" w:firstLineChars="0"/>
              <w:rPr>
                <w:rFonts w:ascii="仿宋_GB2312" w:hAnsi="仿宋" w:eastAsia="仿宋_GB2312"/>
                <w:color w:val="000000"/>
                <w:sz w:val="28"/>
                <w:szCs w:val="28"/>
              </w:rPr>
            </w:pPr>
            <w:r>
              <w:rPr>
                <w:rFonts w:hint="eastAsia" w:ascii="仿宋_GB2312" w:hAnsi="仿宋" w:eastAsia="仿宋_GB2312" w:cs="仿宋_GB2312"/>
                <w:color w:val="000000"/>
                <w:sz w:val="28"/>
                <w:szCs w:val="28"/>
              </w:rPr>
              <w:t>新闻媒体通过各种手段，及时传播气象局发布的冰雹预警信息，提示社会公众采取有效措施，做好冰雹灾害防护。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blHeader/>
        </w:trPr>
        <w:tc>
          <w:tcPr>
            <w:tcW w:w="1262" w:type="dxa"/>
            <w:vAlign w:val="center"/>
          </w:tcPr>
          <w:p>
            <w:pPr>
              <w:pStyle w:val="31"/>
              <w:widowControl w:val="0"/>
              <w:spacing w:line="300" w:lineRule="exact"/>
              <w:ind w:firstLine="0" w:firstLineChars="0"/>
              <w:jc w:val="center"/>
              <w:rPr>
                <w:rFonts w:hint="eastAsia" w:ascii="仿宋_GB2312" w:hAnsi="仿宋" w:eastAsia="仿宋_GB2312"/>
                <w:color w:val="000000"/>
                <w:sz w:val="28"/>
                <w:szCs w:val="28"/>
                <w:lang w:eastAsia="zh-CN"/>
              </w:rPr>
            </w:pPr>
            <w:r>
              <w:rPr>
                <w:rFonts w:hint="eastAsia" w:ascii="仿宋_GB2312" w:hAnsi="仿宋" w:eastAsia="仿宋_GB2312" w:cs="仿宋_GB2312"/>
                <w:color w:val="000000"/>
                <w:sz w:val="28"/>
                <w:szCs w:val="28"/>
                <w:lang w:eastAsia="zh-CN"/>
              </w:rPr>
              <w:t>气象局</w:t>
            </w:r>
          </w:p>
        </w:tc>
        <w:tc>
          <w:tcPr>
            <w:tcW w:w="8127" w:type="dxa"/>
            <w:gridSpan w:val="2"/>
            <w:vAlign w:val="center"/>
          </w:tcPr>
          <w:p>
            <w:pPr>
              <w:pStyle w:val="31"/>
              <w:widowControl w:val="0"/>
              <w:spacing w:line="300" w:lineRule="exact"/>
              <w:ind w:left="0" w:leftChars="0" w:firstLine="0" w:firstLineChars="0"/>
              <w:rPr>
                <w:rFonts w:ascii="仿宋_GB2312" w:hAnsi="仿宋" w:eastAsia="仿宋_GB2312"/>
                <w:color w:val="000000"/>
                <w:sz w:val="28"/>
                <w:szCs w:val="28"/>
              </w:rPr>
            </w:pPr>
            <w:r>
              <w:rPr>
                <w:rFonts w:hint="eastAsia" w:ascii="仿宋_GB2312" w:hAnsi="仿宋" w:eastAsia="仿宋_GB2312" w:cs="仿宋_GB2312"/>
                <w:color w:val="000000"/>
                <w:sz w:val="28"/>
                <w:szCs w:val="28"/>
                <w:lang w:eastAsia="zh-CN"/>
              </w:rPr>
              <w:t>加强</w:t>
            </w:r>
            <w:r>
              <w:rPr>
                <w:rFonts w:hint="eastAsia" w:ascii="仿宋_GB2312" w:hAnsi="仿宋" w:eastAsia="仿宋_GB2312" w:cs="仿宋_GB2312"/>
                <w:color w:val="000000"/>
                <w:sz w:val="28"/>
                <w:szCs w:val="28"/>
              </w:rPr>
              <w:t>冰雹落区和强度预报，及时做好空域申请和炮点联防的组织协调工作，确保按时有效进行防雹作业。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trPr>
        <w:tc>
          <w:tcPr>
            <w:tcW w:w="1262" w:type="dxa"/>
            <w:vAlign w:val="center"/>
          </w:tcPr>
          <w:p>
            <w:pPr>
              <w:pStyle w:val="31"/>
              <w:widowControl w:val="0"/>
              <w:spacing w:line="300" w:lineRule="exact"/>
              <w:ind w:firstLine="0" w:firstLineChars="0"/>
              <w:jc w:val="center"/>
              <w:rPr>
                <w:rFonts w:hint="eastAsia" w:ascii="仿宋_GB2312" w:hAnsi="仿宋" w:eastAsia="仿宋_GB2312" w:cs="仿宋_GB2312"/>
                <w:color w:val="000000"/>
                <w:sz w:val="28"/>
                <w:szCs w:val="28"/>
              </w:rPr>
            </w:pPr>
            <w:r>
              <w:rPr>
                <w:rFonts w:hint="eastAsia" w:ascii="仿宋_GB2312" w:hAnsi="仿宋" w:eastAsia="仿宋_GB2312" w:cs="仿宋_GB2312"/>
                <w:color w:val="000000"/>
                <w:sz w:val="28"/>
                <w:szCs w:val="28"/>
              </w:rPr>
              <w:t>旅游</w:t>
            </w:r>
          </w:p>
          <w:p>
            <w:pPr>
              <w:pStyle w:val="31"/>
              <w:widowControl w:val="0"/>
              <w:spacing w:line="30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部门</w:t>
            </w:r>
          </w:p>
        </w:tc>
        <w:tc>
          <w:tcPr>
            <w:tcW w:w="8127" w:type="dxa"/>
            <w:gridSpan w:val="2"/>
            <w:vAlign w:val="center"/>
          </w:tcPr>
          <w:p>
            <w:pPr>
              <w:pStyle w:val="31"/>
              <w:widowControl w:val="0"/>
              <w:spacing w:line="300" w:lineRule="exact"/>
              <w:ind w:left="0" w:leftChars="0" w:firstLine="0" w:firstLineChars="0"/>
              <w:rPr>
                <w:rFonts w:ascii="仿宋_GB2312" w:hAnsi="仿宋" w:eastAsia="仿宋_GB2312"/>
                <w:color w:val="000000"/>
                <w:sz w:val="28"/>
                <w:szCs w:val="28"/>
              </w:rPr>
            </w:pPr>
            <w:r>
              <w:rPr>
                <w:rFonts w:hint="eastAsia" w:ascii="仿宋_GB2312" w:hAnsi="仿宋" w:eastAsia="仿宋_GB2312" w:cs="仿宋_GB2312"/>
                <w:color w:val="000000"/>
                <w:sz w:val="28"/>
                <w:szCs w:val="28"/>
              </w:rPr>
              <w:t>及时通知景点停止户外娱乐活动项目，尤其是高山、河谷等，远离有掩体的地方，以免造成人身伤亡。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blHeader/>
        </w:trPr>
        <w:tc>
          <w:tcPr>
            <w:tcW w:w="1262" w:type="dxa"/>
            <w:vAlign w:val="center"/>
          </w:tcPr>
          <w:p>
            <w:pPr>
              <w:pStyle w:val="31"/>
              <w:widowControl w:val="0"/>
              <w:spacing w:line="300" w:lineRule="exact"/>
              <w:ind w:firstLine="0" w:firstLineChars="0"/>
              <w:jc w:val="center"/>
              <w:rPr>
                <w:rFonts w:hint="eastAsia" w:ascii="仿宋_GB2312" w:hAnsi="仿宋" w:eastAsia="仿宋_GB2312" w:cs="仿宋_GB2312"/>
                <w:color w:val="000000"/>
                <w:sz w:val="28"/>
                <w:szCs w:val="28"/>
              </w:rPr>
            </w:pPr>
            <w:r>
              <w:rPr>
                <w:rFonts w:hint="eastAsia" w:ascii="仿宋_GB2312" w:hAnsi="仿宋" w:eastAsia="仿宋_GB2312" w:cs="仿宋_GB2312"/>
                <w:color w:val="000000"/>
                <w:sz w:val="28"/>
                <w:szCs w:val="28"/>
              </w:rPr>
              <w:t>民政</w:t>
            </w:r>
          </w:p>
          <w:p>
            <w:pPr>
              <w:pStyle w:val="31"/>
              <w:widowControl w:val="0"/>
              <w:spacing w:line="30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部门</w:t>
            </w:r>
          </w:p>
        </w:tc>
        <w:tc>
          <w:tcPr>
            <w:tcW w:w="8127" w:type="dxa"/>
            <w:gridSpan w:val="2"/>
            <w:vAlign w:val="center"/>
          </w:tcPr>
          <w:p>
            <w:pPr>
              <w:pStyle w:val="31"/>
              <w:widowControl w:val="0"/>
              <w:spacing w:line="300" w:lineRule="exact"/>
              <w:ind w:left="0" w:leftChars="0" w:firstLine="0" w:firstLineChars="0"/>
              <w:rPr>
                <w:rFonts w:ascii="仿宋_GB2312" w:hAnsi="仿宋" w:eastAsia="仿宋_GB2312"/>
                <w:color w:val="000000"/>
                <w:sz w:val="28"/>
                <w:szCs w:val="28"/>
              </w:rPr>
            </w:pPr>
            <w:r>
              <w:rPr>
                <w:rFonts w:hint="eastAsia" w:ascii="仿宋_GB2312" w:hAnsi="仿宋" w:eastAsia="仿宋_GB2312" w:cs="仿宋_GB2312"/>
                <w:color w:val="000000"/>
                <w:sz w:val="28"/>
                <w:szCs w:val="28"/>
              </w:rPr>
              <w:t>对灾情进行调查和及时采取救援，尤其是重灾区及贫困群体。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blHeader/>
        </w:trPr>
        <w:tc>
          <w:tcPr>
            <w:tcW w:w="1262" w:type="dxa"/>
            <w:vAlign w:val="center"/>
          </w:tcPr>
          <w:p>
            <w:pPr>
              <w:pStyle w:val="31"/>
              <w:widowControl w:val="0"/>
              <w:spacing w:line="300" w:lineRule="exact"/>
              <w:ind w:firstLine="0" w:firstLineChars="0"/>
              <w:jc w:val="center"/>
              <w:rPr>
                <w:rFonts w:hint="eastAsia" w:ascii="仿宋_GB2312" w:hAnsi="仿宋" w:eastAsia="仿宋_GB2312" w:cs="仿宋_GB2312"/>
                <w:color w:val="000000"/>
                <w:sz w:val="28"/>
                <w:szCs w:val="28"/>
              </w:rPr>
            </w:pPr>
            <w:r>
              <w:rPr>
                <w:rFonts w:hint="eastAsia" w:ascii="仿宋_GB2312" w:hAnsi="仿宋" w:eastAsia="仿宋_GB2312" w:cs="仿宋_GB2312"/>
                <w:color w:val="000000"/>
                <w:sz w:val="28"/>
                <w:szCs w:val="28"/>
              </w:rPr>
              <w:t>通讯</w:t>
            </w:r>
          </w:p>
          <w:p>
            <w:pPr>
              <w:pStyle w:val="31"/>
              <w:widowControl w:val="0"/>
              <w:spacing w:line="30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部门</w:t>
            </w:r>
          </w:p>
        </w:tc>
        <w:tc>
          <w:tcPr>
            <w:tcW w:w="8127" w:type="dxa"/>
            <w:gridSpan w:val="2"/>
            <w:vAlign w:val="center"/>
          </w:tcPr>
          <w:p>
            <w:pPr>
              <w:pStyle w:val="31"/>
              <w:widowControl w:val="0"/>
              <w:spacing w:line="300" w:lineRule="exact"/>
              <w:ind w:left="0" w:leftChars="0" w:firstLine="0" w:firstLineChars="0"/>
              <w:rPr>
                <w:rFonts w:ascii="仿宋_GB2312" w:hAnsi="仿宋" w:eastAsia="仿宋_GB2312"/>
                <w:color w:val="000000"/>
                <w:sz w:val="28"/>
                <w:szCs w:val="28"/>
              </w:rPr>
            </w:pPr>
            <w:r>
              <w:rPr>
                <w:rFonts w:hint="eastAsia" w:ascii="仿宋_GB2312" w:hAnsi="仿宋" w:eastAsia="仿宋_GB2312" w:cs="仿宋_GB2312"/>
                <w:color w:val="000000"/>
                <w:sz w:val="28"/>
                <w:szCs w:val="28"/>
              </w:rPr>
              <w:t>要保障防雹期间的通讯畅通，尤其是空域时间的申请、指挥部与炮点之间的通话等。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blHeader/>
        </w:trPr>
        <w:tc>
          <w:tcPr>
            <w:tcW w:w="1262" w:type="dxa"/>
            <w:vAlign w:val="center"/>
          </w:tcPr>
          <w:p>
            <w:pPr>
              <w:pStyle w:val="31"/>
              <w:widowControl w:val="0"/>
              <w:spacing w:line="30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各乡镇</w:t>
            </w:r>
          </w:p>
          <w:p>
            <w:pPr>
              <w:pStyle w:val="31"/>
              <w:widowControl w:val="0"/>
              <w:spacing w:line="30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村委会</w:t>
            </w:r>
          </w:p>
        </w:tc>
        <w:tc>
          <w:tcPr>
            <w:tcW w:w="8127" w:type="dxa"/>
            <w:gridSpan w:val="2"/>
            <w:vAlign w:val="center"/>
          </w:tcPr>
          <w:p>
            <w:pPr>
              <w:pStyle w:val="31"/>
              <w:widowControl w:val="0"/>
              <w:spacing w:line="300" w:lineRule="exact"/>
              <w:ind w:left="0" w:leftChars="0" w:firstLine="0" w:firstLineChars="0"/>
              <w:rPr>
                <w:rFonts w:hint="eastAsia" w:ascii="仿宋_GB2312" w:hAnsi="仿宋" w:eastAsia="仿宋_GB2312"/>
                <w:color w:val="000000"/>
                <w:sz w:val="28"/>
                <w:szCs w:val="28"/>
                <w:lang w:eastAsia="zh-CN"/>
              </w:rPr>
            </w:pPr>
            <w:r>
              <w:rPr>
                <w:rFonts w:hint="eastAsia" w:ascii="仿宋_GB2312" w:hAnsi="仿宋" w:eastAsia="仿宋_GB2312" w:cs="仿宋_GB2312"/>
                <w:color w:val="000000"/>
                <w:sz w:val="28"/>
                <w:szCs w:val="28"/>
              </w:rPr>
              <w:t>要组织通知本辖区内对蔬菜、水果、花木等的防护和抢收工作</w:t>
            </w:r>
            <w:r>
              <w:rPr>
                <w:rFonts w:hint="eastAsia" w:ascii="仿宋_GB2312" w:hAnsi="仿宋" w:eastAsia="仿宋_GB2312" w:cs="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blHeader/>
        </w:trPr>
        <w:tc>
          <w:tcPr>
            <w:tcW w:w="1262" w:type="dxa"/>
            <w:vAlign w:val="center"/>
          </w:tcPr>
          <w:p>
            <w:pPr>
              <w:pStyle w:val="31"/>
              <w:widowControl w:val="0"/>
              <w:spacing w:line="30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公众</w:t>
            </w:r>
          </w:p>
        </w:tc>
        <w:tc>
          <w:tcPr>
            <w:tcW w:w="8127" w:type="dxa"/>
            <w:gridSpan w:val="2"/>
            <w:vAlign w:val="center"/>
          </w:tcPr>
          <w:p>
            <w:pPr>
              <w:pStyle w:val="31"/>
              <w:widowControl w:val="0"/>
              <w:spacing w:line="300" w:lineRule="exact"/>
              <w:ind w:left="0" w:leftChars="0" w:firstLine="0" w:firstLineChars="0"/>
              <w:rPr>
                <w:rFonts w:ascii="仿宋_GB2312" w:hAnsi="仿宋" w:eastAsia="仿宋_GB2312"/>
                <w:color w:val="000000"/>
                <w:sz w:val="28"/>
                <w:szCs w:val="28"/>
              </w:rPr>
            </w:pPr>
            <w:r>
              <w:rPr>
                <w:rFonts w:hint="eastAsia" w:ascii="仿宋_GB2312" w:hAnsi="仿宋" w:eastAsia="仿宋_GB2312" w:cs="仿宋_GB2312"/>
                <w:color w:val="000000"/>
                <w:sz w:val="28"/>
                <w:szCs w:val="28"/>
              </w:rPr>
              <w:t>注意收听、收看媒体和气象部门发布的冰雹灾害信息，在发生区域和时段，要避免外出，做好财物和人身安全的防护工作。</w:t>
            </w:r>
          </w:p>
        </w:tc>
      </w:tr>
    </w:tbl>
    <w:p>
      <w:pPr>
        <w:pStyle w:val="32"/>
        <w:spacing w:line="420" w:lineRule="exact"/>
        <w:ind w:firstLine="0" w:firstLineChars="0"/>
        <w:rPr>
          <w:rFonts w:hint="eastAsia" w:ascii="楷体" w:hAnsi="楷体" w:eastAsia="楷体" w:cs="Times New Roman"/>
          <w:b/>
          <w:kern w:val="2"/>
          <w:sz w:val="32"/>
          <w:szCs w:val="32"/>
          <w:lang w:val="en-US" w:eastAsia="zh-CN" w:bidi="ar-SA"/>
        </w:rPr>
      </w:pPr>
      <w:bookmarkStart w:id="61" w:name="_Toc17224_WPSOffice_Level1"/>
      <w:r>
        <w:rPr>
          <w:rFonts w:hint="eastAsia" w:ascii="楷体" w:hAnsi="楷体" w:eastAsia="楷体" w:cs="Times New Roman"/>
          <w:b/>
          <w:kern w:val="2"/>
          <w:sz w:val="32"/>
          <w:szCs w:val="32"/>
          <w:lang w:val="en-US" w:eastAsia="zh-CN" w:bidi="ar-SA"/>
        </w:rPr>
        <w:t>10、霜冻灾害的部门联动和社会响应</w:t>
      </w:r>
      <w:bookmarkEnd w:id="61"/>
    </w:p>
    <w:tbl>
      <w:tblPr>
        <w:tblStyle w:val="12"/>
        <w:tblW w:w="9384"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2309"/>
        <w:gridCol w:w="571"/>
        <w:gridCol w:w="2535"/>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blHeader/>
        </w:trPr>
        <w:tc>
          <w:tcPr>
            <w:tcW w:w="1309" w:type="dxa"/>
            <w:vMerge w:val="restart"/>
            <w:vAlign w:val="center"/>
          </w:tcPr>
          <w:p>
            <w:pPr>
              <w:pStyle w:val="31"/>
              <w:widowControl w:val="0"/>
              <w:spacing w:line="36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灾害</w:t>
            </w:r>
          </w:p>
          <w:p>
            <w:pPr>
              <w:pStyle w:val="31"/>
              <w:widowControl w:val="0"/>
              <w:spacing w:line="36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等级</w:t>
            </w:r>
          </w:p>
        </w:tc>
        <w:tc>
          <w:tcPr>
            <w:tcW w:w="2880" w:type="dxa"/>
            <w:gridSpan w:val="2"/>
            <w:vAlign w:val="center"/>
          </w:tcPr>
          <w:p>
            <w:pPr>
              <w:pStyle w:val="31"/>
              <w:widowControl w:val="0"/>
              <w:spacing w:line="36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Ⅳ级</w:t>
            </w:r>
            <w:r>
              <w:rPr>
                <w:rFonts w:ascii="仿宋_GB2312" w:hAnsi="仿宋" w:eastAsia="仿宋_GB2312" w:cs="仿宋_GB2312"/>
                <w:color w:val="000000"/>
                <w:sz w:val="28"/>
                <w:szCs w:val="28"/>
              </w:rPr>
              <w:t xml:space="preserve"> </w:t>
            </w:r>
            <w:r>
              <w:rPr>
                <w:rFonts w:hint="eastAsia" w:ascii="仿宋_GB2312" w:hAnsi="仿宋" w:eastAsia="仿宋_GB2312" w:cs="仿宋_GB2312"/>
                <w:color w:val="000000"/>
                <w:sz w:val="28"/>
                <w:szCs w:val="28"/>
              </w:rPr>
              <w:t>灾害事件</w:t>
            </w:r>
          </w:p>
        </w:tc>
        <w:tc>
          <w:tcPr>
            <w:tcW w:w="2535" w:type="dxa"/>
            <w:vAlign w:val="center"/>
          </w:tcPr>
          <w:p>
            <w:pPr>
              <w:pStyle w:val="31"/>
              <w:widowControl w:val="0"/>
              <w:spacing w:line="36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Ⅲ级</w:t>
            </w:r>
            <w:r>
              <w:rPr>
                <w:rFonts w:ascii="仿宋_GB2312" w:hAnsi="仿宋" w:eastAsia="仿宋_GB2312" w:cs="仿宋_GB2312"/>
                <w:color w:val="000000"/>
                <w:sz w:val="28"/>
                <w:szCs w:val="28"/>
              </w:rPr>
              <w:t xml:space="preserve">  </w:t>
            </w:r>
            <w:r>
              <w:rPr>
                <w:rFonts w:hint="eastAsia" w:ascii="仿宋_GB2312" w:hAnsi="仿宋" w:eastAsia="仿宋_GB2312" w:cs="仿宋_GB2312"/>
                <w:color w:val="000000"/>
                <w:sz w:val="28"/>
                <w:szCs w:val="28"/>
              </w:rPr>
              <w:t>重大事件</w:t>
            </w:r>
          </w:p>
        </w:tc>
        <w:tc>
          <w:tcPr>
            <w:tcW w:w="2660" w:type="dxa"/>
            <w:vAlign w:val="center"/>
          </w:tcPr>
          <w:p>
            <w:pPr>
              <w:pStyle w:val="31"/>
              <w:widowControl w:val="0"/>
              <w:spacing w:line="36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Ⅱ级 特别重大事件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blHeader/>
        </w:trPr>
        <w:tc>
          <w:tcPr>
            <w:tcW w:w="1309" w:type="dxa"/>
            <w:vMerge w:val="continue"/>
            <w:vAlign w:val="center"/>
          </w:tcPr>
          <w:p>
            <w:pPr>
              <w:spacing w:line="360" w:lineRule="exact"/>
              <w:jc w:val="left"/>
              <w:rPr>
                <w:rFonts w:ascii="仿宋_GB2312" w:hAnsi="仿宋" w:eastAsia="仿宋_GB2312"/>
                <w:color w:val="000000"/>
                <w:kern w:val="24"/>
                <w:sz w:val="28"/>
                <w:szCs w:val="28"/>
              </w:rPr>
            </w:pPr>
          </w:p>
        </w:tc>
        <w:tc>
          <w:tcPr>
            <w:tcW w:w="2880" w:type="dxa"/>
            <w:gridSpan w:val="2"/>
            <w:vAlign w:val="center"/>
          </w:tcPr>
          <w:p>
            <w:pPr>
              <w:pStyle w:val="31"/>
              <w:widowControl w:val="0"/>
              <w:spacing w:line="36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霜冻蓝色预警信号</w:t>
            </w:r>
          </w:p>
        </w:tc>
        <w:tc>
          <w:tcPr>
            <w:tcW w:w="2535" w:type="dxa"/>
            <w:vAlign w:val="center"/>
          </w:tcPr>
          <w:p>
            <w:pPr>
              <w:pStyle w:val="31"/>
              <w:widowControl w:val="0"/>
              <w:spacing w:line="36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霜冻</w:t>
            </w:r>
            <w:r>
              <w:rPr>
                <w:rFonts w:hint="eastAsia" w:ascii="仿宋_GB2312" w:hAnsi="仿宋" w:eastAsia="仿宋_GB2312" w:cs="仿宋_GB2312"/>
                <w:color w:val="000000"/>
                <w:sz w:val="28"/>
                <w:szCs w:val="28"/>
                <w:lang w:eastAsia="zh-CN"/>
              </w:rPr>
              <w:t>黄</w:t>
            </w:r>
            <w:r>
              <w:rPr>
                <w:rFonts w:hint="eastAsia" w:ascii="仿宋_GB2312" w:hAnsi="仿宋" w:eastAsia="仿宋_GB2312" w:cs="仿宋_GB2312"/>
                <w:color w:val="000000"/>
                <w:sz w:val="28"/>
                <w:szCs w:val="28"/>
              </w:rPr>
              <w:t>色预警信号</w:t>
            </w:r>
          </w:p>
        </w:tc>
        <w:tc>
          <w:tcPr>
            <w:tcW w:w="2660" w:type="dxa"/>
            <w:vAlign w:val="center"/>
          </w:tcPr>
          <w:p>
            <w:pPr>
              <w:pStyle w:val="31"/>
              <w:widowControl w:val="0"/>
              <w:spacing w:line="36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霜冻</w:t>
            </w:r>
            <w:r>
              <w:rPr>
                <w:rFonts w:hint="eastAsia" w:ascii="仿宋_GB2312" w:hAnsi="仿宋" w:eastAsia="仿宋_GB2312" w:cs="仿宋_GB2312"/>
                <w:color w:val="000000"/>
                <w:sz w:val="28"/>
                <w:szCs w:val="28"/>
                <w:lang w:eastAsia="zh-CN"/>
              </w:rPr>
              <w:t>橙色</w:t>
            </w:r>
            <w:r>
              <w:rPr>
                <w:rFonts w:hint="eastAsia" w:ascii="仿宋_GB2312" w:hAnsi="仿宋" w:eastAsia="仿宋_GB2312" w:cs="仿宋_GB2312"/>
                <w:color w:val="000000"/>
                <w:sz w:val="28"/>
                <w:szCs w:val="28"/>
              </w:rPr>
              <w:t>预警信号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blHeader/>
        </w:trPr>
        <w:tc>
          <w:tcPr>
            <w:tcW w:w="1309" w:type="dxa"/>
            <w:vAlign w:val="center"/>
          </w:tcPr>
          <w:p>
            <w:pPr>
              <w:pStyle w:val="31"/>
              <w:widowControl w:val="0"/>
              <w:spacing w:line="360" w:lineRule="exact"/>
              <w:ind w:firstLine="0" w:firstLineChars="0"/>
              <w:jc w:val="center"/>
              <w:rPr>
                <w:rFonts w:hint="eastAsia" w:ascii="仿宋_GB2312" w:hAnsi="仿宋" w:eastAsia="仿宋_GB2312"/>
                <w:color w:val="000000"/>
                <w:sz w:val="28"/>
                <w:szCs w:val="28"/>
                <w:lang w:eastAsia="zh-CN"/>
              </w:rPr>
            </w:pPr>
            <w:r>
              <w:rPr>
                <w:rFonts w:hint="eastAsia" w:ascii="仿宋_GB2312" w:hAnsi="仿宋" w:eastAsia="仿宋_GB2312" w:cs="仿宋_GB2312"/>
                <w:color w:val="000000"/>
                <w:sz w:val="28"/>
                <w:szCs w:val="28"/>
              </w:rPr>
              <w:t>各</w:t>
            </w:r>
            <w:r>
              <w:rPr>
                <w:rFonts w:hint="eastAsia" w:ascii="仿宋_GB2312" w:hAnsi="仿宋" w:eastAsia="仿宋_GB2312" w:cs="仿宋_GB2312"/>
                <w:color w:val="000000"/>
                <w:sz w:val="28"/>
                <w:szCs w:val="28"/>
                <w:lang w:eastAsia="zh-CN"/>
              </w:rPr>
              <w:t>乡镇</w:t>
            </w:r>
          </w:p>
        </w:tc>
        <w:tc>
          <w:tcPr>
            <w:tcW w:w="8075" w:type="dxa"/>
            <w:gridSpan w:val="4"/>
            <w:vAlign w:val="center"/>
          </w:tcPr>
          <w:p>
            <w:pPr>
              <w:pStyle w:val="31"/>
              <w:widowControl w:val="0"/>
              <w:spacing w:line="360" w:lineRule="exact"/>
              <w:ind w:left="0" w:leftChars="0" w:firstLine="0" w:firstLineChars="0"/>
              <w:rPr>
                <w:rFonts w:ascii="仿宋_GB2312" w:hAnsi="仿宋" w:eastAsia="仿宋_GB2312"/>
                <w:b/>
                <w:bCs/>
                <w:color w:val="000000"/>
                <w:sz w:val="28"/>
                <w:szCs w:val="28"/>
              </w:rPr>
            </w:pPr>
            <w:r>
              <w:rPr>
                <w:rFonts w:hint="eastAsia" w:ascii="仿宋_GB2312" w:hAnsi="仿宋" w:eastAsia="仿宋_GB2312" w:cs="仿宋_GB2312"/>
                <w:color w:val="000000"/>
                <w:sz w:val="28"/>
                <w:szCs w:val="28"/>
              </w:rPr>
              <w:t>启动相应应急预案，组织实施辖区内各项防御、救援工作。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blHeader/>
        </w:trPr>
        <w:tc>
          <w:tcPr>
            <w:tcW w:w="1309" w:type="dxa"/>
            <w:vAlign w:val="center"/>
          </w:tcPr>
          <w:p>
            <w:pPr>
              <w:pStyle w:val="31"/>
              <w:widowControl w:val="0"/>
              <w:spacing w:line="36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农林</w:t>
            </w:r>
          </w:p>
          <w:p>
            <w:pPr>
              <w:pStyle w:val="31"/>
              <w:widowControl w:val="0"/>
              <w:spacing w:line="36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部门</w:t>
            </w:r>
          </w:p>
        </w:tc>
        <w:tc>
          <w:tcPr>
            <w:tcW w:w="8075" w:type="dxa"/>
            <w:gridSpan w:val="4"/>
            <w:vAlign w:val="center"/>
          </w:tcPr>
          <w:p>
            <w:pPr>
              <w:pStyle w:val="31"/>
              <w:widowControl w:val="0"/>
              <w:spacing w:line="360" w:lineRule="exact"/>
              <w:ind w:left="0" w:leftChars="0" w:firstLine="0" w:firstLineChars="0"/>
              <w:rPr>
                <w:rFonts w:ascii="仿宋_GB2312" w:hAnsi="仿宋" w:eastAsia="仿宋_GB2312"/>
                <w:color w:val="000000"/>
                <w:sz w:val="28"/>
                <w:szCs w:val="28"/>
              </w:rPr>
            </w:pPr>
            <w:r>
              <w:rPr>
                <w:rFonts w:hint="eastAsia" w:ascii="仿宋_GB2312" w:hAnsi="仿宋" w:eastAsia="仿宋_GB2312" w:cs="仿宋_GB2312"/>
                <w:color w:val="000000"/>
                <w:sz w:val="28"/>
                <w:szCs w:val="28"/>
              </w:rPr>
              <w:t>指导农民做好蔬菜、果树等防寒、防霜工作。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blHeader/>
        </w:trPr>
        <w:tc>
          <w:tcPr>
            <w:tcW w:w="1309" w:type="dxa"/>
            <w:vAlign w:val="center"/>
          </w:tcPr>
          <w:p>
            <w:pPr>
              <w:pStyle w:val="31"/>
              <w:widowControl w:val="0"/>
              <w:spacing w:line="36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民政</w:t>
            </w:r>
          </w:p>
          <w:p>
            <w:pPr>
              <w:pStyle w:val="31"/>
              <w:widowControl w:val="0"/>
              <w:spacing w:line="36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部门</w:t>
            </w:r>
          </w:p>
        </w:tc>
        <w:tc>
          <w:tcPr>
            <w:tcW w:w="2880" w:type="dxa"/>
            <w:gridSpan w:val="2"/>
            <w:vAlign w:val="center"/>
          </w:tcPr>
          <w:p>
            <w:pPr>
              <w:pStyle w:val="31"/>
              <w:widowControl w:val="0"/>
              <w:spacing w:line="360" w:lineRule="exact"/>
              <w:ind w:left="0" w:leftChars="0" w:firstLine="0" w:firstLineChars="0"/>
              <w:rPr>
                <w:rFonts w:ascii="仿宋_GB2312" w:hAnsi="仿宋" w:eastAsia="仿宋_GB2312"/>
                <w:color w:val="000000"/>
                <w:sz w:val="28"/>
                <w:szCs w:val="28"/>
              </w:rPr>
            </w:pPr>
            <w:r>
              <w:rPr>
                <w:rFonts w:hint="eastAsia" w:ascii="仿宋_GB2312" w:hAnsi="宋体" w:eastAsia="仿宋_GB2312" w:cs="仿宋_GB2312"/>
                <w:color w:val="000000"/>
                <w:kern w:val="0"/>
                <w:sz w:val="28"/>
                <w:szCs w:val="28"/>
              </w:rPr>
              <w:t>配合农业部门专家，积极引导受灾群众开展生产自救，采取防寒防冻应对措施，避免和减轻农作物受冻的损失</w:t>
            </w:r>
            <w:r>
              <w:rPr>
                <w:rFonts w:hint="eastAsia" w:ascii="仿宋_GB2312" w:eastAsia="仿宋_GB2312" w:cs="仿宋_GB2312"/>
                <w:color w:val="000000"/>
                <w:kern w:val="0"/>
                <w:sz w:val="28"/>
                <w:szCs w:val="28"/>
              </w:rPr>
              <w:t>。</w:t>
            </w:r>
          </w:p>
        </w:tc>
        <w:tc>
          <w:tcPr>
            <w:tcW w:w="2535" w:type="dxa"/>
            <w:vAlign w:val="center"/>
          </w:tcPr>
          <w:p>
            <w:pPr>
              <w:pStyle w:val="31"/>
              <w:widowControl w:val="0"/>
              <w:spacing w:line="360" w:lineRule="exact"/>
              <w:ind w:left="0" w:leftChars="0" w:firstLine="0" w:firstLineChars="0"/>
              <w:rPr>
                <w:rFonts w:ascii="仿宋_GB2312" w:hAnsi="仿宋" w:eastAsia="仿宋_GB2312"/>
                <w:color w:val="000000"/>
                <w:sz w:val="28"/>
                <w:szCs w:val="28"/>
              </w:rPr>
            </w:pPr>
            <w:r>
              <w:rPr>
                <w:rFonts w:hint="eastAsia" w:ascii="仿宋_GB2312" w:hAnsi="仿宋" w:eastAsia="仿宋_GB2312" w:cs="仿宋_GB2312"/>
                <w:color w:val="000000"/>
                <w:sz w:val="28"/>
                <w:szCs w:val="28"/>
              </w:rPr>
              <w:t>采取应急预案，进行防寒保障，尤其是对</w:t>
            </w:r>
            <w:r>
              <w:rPr>
                <w:rFonts w:hint="eastAsia" w:ascii="仿宋_GB2312" w:hAnsi="仿宋" w:eastAsia="仿宋_GB2312" w:cs="仿宋_GB2312"/>
                <w:color w:val="000000"/>
                <w:sz w:val="28"/>
                <w:szCs w:val="28"/>
                <w:lang w:eastAsia="zh-CN"/>
              </w:rPr>
              <w:t>种养殖大户应</w:t>
            </w:r>
            <w:r>
              <w:rPr>
                <w:rFonts w:hint="eastAsia" w:ascii="仿宋_GB2312" w:hAnsi="仿宋" w:eastAsia="仿宋_GB2312" w:cs="仿宋_GB2312"/>
                <w:color w:val="000000"/>
                <w:sz w:val="28"/>
                <w:szCs w:val="28"/>
              </w:rPr>
              <w:t>重点保护。</w:t>
            </w:r>
          </w:p>
        </w:tc>
        <w:tc>
          <w:tcPr>
            <w:tcW w:w="2660" w:type="dxa"/>
            <w:vAlign w:val="center"/>
          </w:tcPr>
          <w:p>
            <w:pPr>
              <w:pStyle w:val="31"/>
              <w:widowControl w:val="0"/>
              <w:spacing w:line="360" w:lineRule="exact"/>
              <w:ind w:left="0" w:leftChars="0" w:firstLine="0" w:firstLineChars="0"/>
              <w:rPr>
                <w:rFonts w:ascii="仿宋_GB2312" w:hAnsi="仿宋" w:eastAsia="仿宋_GB2312"/>
                <w:color w:val="000000"/>
                <w:sz w:val="28"/>
                <w:szCs w:val="28"/>
              </w:rPr>
            </w:pPr>
            <w:r>
              <w:rPr>
                <w:rFonts w:hint="eastAsia" w:ascii="仿宋_GB2312" w:hAnsi="仿宋" w:eastAsia="仿宋_GB2312" w:cs="仿宋_GB2312"/>
                <w:color w:val="000000"/>
                <w:sz w:val="28"/>
                <w:szCs w:val="28"/>
              </w:rPr>
              <w:t>采取应急防寒、防冻应对措施。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blHeader/>
        </w:trPr>
        <w:tc>
          <w:tcPr>
            <w:tcW w:w="1309" w:type="dxa"/>
            <w:vAlign w:val="center"/>
          </w:tcPr>
          <w:p>
            <w:pPr>
              <w:pStyle w:val="31"/>
              <w:widowControl w:val="0"/>
              <w:spacing w:line="36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新闻</w:t>
            </w:r>
          </w:p>
          <w:p>
            <w:pPr>
              <w:pStyle w:val="31"/>
              <w:widowControl w:val="0"/>
              <w:spacing w:line="36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媒体</w:t>
            </w:r>
          </w:p>
        </w:tc>
        <w:tc>
          <w:tcPr>
            <w:tcW w:w="8075" w:type="dxa"/>
            <w:gridSpan w:val="4"/>
            <w:vAlign w:val="center"/>
          </w:tcPr>
          <w:p>
            <w:pPr>
              <w:pStyle w:val="31"/>
              <w:widowControl w:val="0"/>
              <w:spacing w:line="360" w:lineRule="exact"/>
              <w:ind w:left="0" w:leftChars="0" w:firstLine="0" w:firstLineChars="0"/>
              <w:rPr>
                <w:rFonts w:ascii="仿宋_GB2312" w:hAnsi="仿宋" w:eastAsia="仿宋_GB2312"/>
                <w:color w:val="000000"/>
                <w:sz w:val="28"/>
                <w:szCs w:val="28"/>
              </w:rPr>
            </w:pPr>
            <w:r>
              <w:rPr>
                <w:rFonts w:hint="eastAsia" w:ascii="仿宋_GB2312" w:hAnsi="仿宋" w:eastAsia="仿宋_GB2312" w:cs="仿宋_GB2312"/>
                <w:color w:val="000000"/>
                <w:sz w:val="28"/>
                <w:szCs w:val="28"/>
              </w:rPr>
              <w:t>新闻媒体通过各种手段，及时传播气象局发布的霜冻预警信号，提示社会公众做好霜冻灾害防护。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blHeader/>
        </w:trPr>
        <w:tc>
          <w:tcPr>
            <w:tcW w:w="1309" w:type="dxa"/>
            <w:vAlign w:val="center"/>
          </w:tcPr>
          <w:p>
            <w:pPr>
              <w:pStyle w:val="31"/>
              <w:widowControl w:val="0"/>
              <w:spacing w:line="360" w:lineRule="exact"/>
              <w:ind w:left="0" w:leftChars="0" w:firstLine="0" w:firstLineChars="0"/>
              <w:jc w:val="center"/>
              <w:rPr>
                <w:rFonts w:hint="eastAsia" w:ascii="仿宋_GB2312" w:hAnsi="仿宋" w:eastAsia="仿宋_GB2312" w:cs="仿宋_GB2312"/>
                <w:color w:val="000000"/>
                <w:sz w:val="28"/>
                <w:szCs w:val="28"/>
                <w:lang w:eastAsia="zh-CN"/>
              </w:rPr>
            </w:pPr>
            <w:r>
              <w:rPr>
                <w:rFonts w:hint="eastAsia" w:ascii="仿宋_GB2312" w:hAnsi="仿宋" w:eastAsia="仿宋_GB2312" w:cs="仿宋_GB2312"/>
                <w:color w:val="000000"/>
                <w:sz w:val="28"/>
                <w:szCs w:val="28"/>
              </w:rPr>
              <w:t>各</w:t>
            </w:r>
            <w:r>
              <w:rPr>
                <w:rFonts w:hint="eastAsia" w:ascii="仿宋_GB2312" w:hAnsi="仿宋" w:eastAsia="仿宋_GB2312" w:cs="仿宋_GB2312"/>
                <w:color w:val="000000"/>
                <w:sz w:val="28"/>
                <w:szCs w:val="28"/>
                <w:lang w:eastAsia="zh-CN"/>
              </w:rPr>
              <w:t>村</w:t>
            </w:r>
          </w:p>
          <w:p>
            <w:pPr>
              <w:pStyle w:val="31"/>
              <w:widowControl w:val="0"/>
              <w:spacing w:line="360" w:lineRule="exact"/>
              <w:ind w:left="0" w:leftChars="0" w:firstLine="0" w:firstLineChars="0"/>
              <w:jc w:val="center"/>
              <w:rPr>
                <w:rFonts w:hint="eastAsia" w:ascii="仿宋_GB2312" w:hAnsi="仿宋" w:eastAsia="仿宋_GB2312"/>
                <w:color w:val="000000"/>
                <w:sz w:val="28"/>
                <w:szCs w:val="28"/>
                <w:lang w:eastAsia="zh-CN"/>
              </w:rPr>
            </w:pPr>
            <w:r>
              <w:rPr>
                <w:rFonts w:hint="eastAsia" w:ascii="仿宋_GB2312" w:hAnsi="仿宋" w:eastAsia="仿宋_GB2312" w:cs="仿宋_GB2312"/>
                <w:color w:val="000000"/>
                <w:sz w:val="28"/>
                <w:szCs w:val="28"/>
                <w:lang w:eastAsia="zh-CN"/>
              </w:rPr>
              <w:t>居委</w:t>
            </w:r>
          </w:p>
        </w:tc>
        <w:tc>
          <w:tcPr>
            <w:tcW w:w="8075" w:type="dxa"/>
            <w:gridSpan w:val="4"/>
            <w:vAlign w:val="center"/>
          </w:tcPr>
          <w:p>
            <w:pPr>
              <w:pStyle w:val="31"/>
              <w:widowControl w:val="0"/>
              <w:spacing w:line="360" w:lineRule="exact"/>
              <w:ind w:left="0" w:leftChars="0" w:firstLine="0" w:firstLineChars="0"/>
              <w:rPr>
                <w:rFonts w:ascii="仿宋_GB2312" w:hAnsi="仿宋" w:eastAsia="仿宋_GB2312"/>
                <w:color w:val="000000"/>
                <w:sz w:val="28"/>
                <w:szCs w:val="28"/>
              </w:rPr>
            </w:pPr>
            <w:r>
              <w:rPr>
                <w:rFonts w:hint="eastAsia" w:ascii="仿宋_GB2312" w:hAnsi="仿宋" w:eastAsia="仿宋_GB2312" w:cs="仿宋_GB2312"/>
                <w:color w:val="000000"/>
                <w:sz w:val="28"/>
                <w:szCs w:val="28"/>
              </w:rPr>
              <w:t>组织实施本辖区各项防御、救援工作。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blHeader/>
        </w:trPr>
        <w:tc>
          <w:tcPr>
            <w:tcW w:w="1309" w:type="dxa"/>
            <w:vAlign w:val="center"/>
          </w:tcPr>
          <w:p>
            <w:pPr>
              <w:pStyle w:val="31"/>
              <w:widowControl w:val="0"/>
              <w:spacing w:line="360" w:lineRule="exact"/>
              <w:ind w:firstLine="0" w:firstLineChars="0"/>
              <w:jc w:val="center"/>
              <w:rPr>
                <w:rFonts w:ascii="仿宋_GB2312" w:hAnsi="仿宋" w:eastAsia="仿宋_GB2312"/>
                <w:color w:val="000000"/>
                <w:sz w:val="28"/>
                <w:szCs w:val="28"/>
              </w:rPr>
            </w:pPr>
            <w:r>
              <w:rPr>
                <w:rFonts w:hint="eastAsia" w:ascii="仿宋_GB2312" w:hAnsi="仿宋" w:eastAsia="仿宋_GB2312" w:cs="仿宋_GB2312"/>
                <w:color w:val="000000"/>
                <w:sz w:val="28"/>
                <w:szCs w:val="28"/>
              </w:rPr>
              <w:t>公众</w:t>
            </w:r>
          </w:p>
        </w:tc>
        <w:tc>
          <w:tcPr>
            <w:tcW w:w="2309" w:type="dxa"/>
            <w:vAlign w:val="center"/>
          </w:tcPr>
          <w:p>
            <w:pPr>
              <w:pStyle w:val="31"/>
              <w:widowControl w:val="0"/>
              <w:spacing w:line="360" w:lineRule="exact"/>
              <w:ind w:left="0" w:leftChars="0" w:firstLine="0" w:firstLineChars="0"/>
              <w:rPr>
                <w:rFonts w:ascii="仿宋_GB2312" w:hAnsi="仿宋" w:eastAsia="仿宋_GB2312"/>
                <w:color w:val="000000"/>
                <w:sz w:val="28"/>
                <w:szCs w:val="28"/>
              </w:rPr>
            </w:pPr>
            <w:r>
              <w:rPr>
                <w:rFonts w:hint="eastAsia" w:ascii="仿宋_GB2312" w:hAnsi="仿宋" w:eastAsia="仿宋_GB2312" w:cs="仿宋_GB2312"/>
                <w:color w:val="000000"/>
                <w:sz w:val="28"/>
                <w:szCs w:val="28"/>
              </w:rPr>
              <w:t>及时收听、收看媒体传播的霜冻信息，做好防霜防冻工作。</w:t>
            </w:r>
          </w:p>
        </w:tc>
        <w:tc>
          <w:tcPr>
            <w:tcW w:w="5766" w:type="dxa"/>
            <w:gridSpan w:val="3"/>
            <w:vAlign w:val="center"/>
          </w:tcPr>
          <w:p>
            <w:pPr>
              <w:pStyle w:val="31"/>
              <w:widowControl w:val="0"/>
              <w:spacing w:line="360" w:lineRule="exact"/>
              <w:ind w:left="0" w:leftChars="0" w:firstLine="0" w:firstLineChars="0"/>
              <w:rPr>
                <w:rFonts w:ascii="仿宋_GB2312" w:hAnsi="仿宋" w:eastAsia="仿宋_GB2312"/>
                <w:color w:val="000000"/>
                <w:sz w:val="28"/>
                <w:szCs w:val="28"/>
              </w:rPr>
            </w:pPr>
            <w:r>
              <w:rPr>
                <w:rFonts w:hint="eastAsia" w:ascii="仿宋_GB2312" w:hAnsi="仿宋" w:eastAsia="仿宋_GB2312" w:cs="仿宋_GB2312"/>
                <w:color w:val="000000"/>
                <w:sz w:val="28"/>
                <w:szCs w:val="28"/>
              </w:rPr>
              <w:t>针对自家不同的农林作物品种和名贵花木，采取防寒、防冻措施，以减免损失。</w:t>
            </w:r>
          </w:p>
        </w:tc>
      </w:tr>
    </w:tbl>
    <w:p>
      <w:pPr>
        <w:pStyle w:val="21"/>
        <w:snapToGrid w:val="0"/>
        <w:spacing w:line="440" w:lineRule="exact"/>
        <w:ind w:left="210" w:right="252" w:firstLine="560"/>
        <w:rPr>
          <w:rFonts w:hint="eastAsia" w:hAnsi="黑体" w:eastAsia="宋体"/>
          <w:b/>
          <w:szCs w:val="32"/>
          <w:lang w:val="en-US" w:eastAsia="zh-CN"/>
        </w:rPr>
      </w:pPr>
    </w:p>
    <w:sectPr>
      <w:footerReference r:id="rId4" w:type="default"/>
      <w:pgSz w:w="11906" w:h="16838"/>
      <w:pgMar w:top="1588" w:right="1418" w:bottom="1474"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514350" cy="37909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514350" cy="379095"/>
                      </a:xfrm>
                      <a:prstGeom prst="rect">
                        <a:avLst/>
                      </a:prstGeom>
                      <a:noFill/>
                      <a:ln w="9525">
                        <a:noFill/>
                      </a:ln>
                    </wps:spPr>
                    <wps:txbx>
                      <w:txbxContent>
                        <w:p>
                          <w:pPr>
                            <w:snapToGrid w:val="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t>-</w:t>
                          </w:r>
                          <w:r>
                            <w:rPr>
                              <w:rFonts w:ascii="宋体" w:hAnsi="宋体" w:cs="宋体"/>
                              <w:sz w:val="24"/>
                            </w:rPr>
                            <w:t xml:space="preserve"> 1 -</w:t>
                          </w:r>
                          <w:r>
                            <w:rPr>
                              <w:rFonts w:hint="eastAsia" w:ascii="宋体" w:hAnsi="宋体" w:cs="宋体"/>
                              <w:sz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9.85pt;width:40.5pt;mso-position-horizontal:outside;mso-position-horizontal-relative:margin;mso-wrap-style:none;z-index:251663360;mso-width-relative:page;mso-height-relative:page;" filled="f" stroked="f" coordsize="21600,21600" o:gfxdata="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2caHfQAAAAAwEAAA8AAAAAAAAAAQAgAAAAIgAAAGRycy9kb3ducmV2LnhtbFBLAQIUABQAAAAI&#10;AIdO4kDGvLwJvAEAAFQDAAAOAAAAAAAAAAEAIAAAAB8BAABkcnMvZTJvRG9jLnhtbFBLBQYAAAAA&#10;BgAGAFkBAABNBQAAAAA=&#10;">
              <v:fill on="f" focussize="0,0"/>
              <v:stroke on="f"/>
              <v:imagedata o:title=""/>
              <o:lock v:ext="edit" aspectratio="f"/>
              <v:textbox inset="0mm,0mm,0mm,0mm" style="mso-fit-shape-to-text:t;">
                <w:txbxContent>
                  <w:p>
                    <w:pPr>
                      <w:snapToGrid w:val="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t>-</w:t>
                    </w:r>
                    <w:r>
                      <w:rPr>
                        <w:rFonts w:ascii="宋体" w:hAnsi="宋体" w:cs="宋体"/>
                        <w:sz w:val="24"/>
                      </w:rPr>
                      <w:t xml:space="preserve"> 1 -</w:t>
                    </w:r>
                    <w:r>
                      <w:rPr>
                        <w:rFonts w:hint="eastAsia" w:ascii="宋体" w:hAnsi="宋体" w:cs="宋体"/>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14350" cy="379095"/>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514350" cy="379095"/>
                      </a:xfrm>
                      <a:prstGeom prst="rect">
                        <a:avLst/>
                      </a:prstGeom>
                      <a:noFill/>
                      <a:ln w="9525">
                        <a:noFill/>
                      </a:ln>
                      <a:effectLst/>
                    </wps:spPr>
                    <wps:txbx>
                      <w:txbxContent>
                        <w:p>
                          <w:pPr>
                            <w:snapToGrid w:val="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t>36</w:t>
                          </w:r>
                          <w:r>
                            <w:rPr>
                              <w:rFonts w:hint="eastAsia" w:ascii="宋体" w:hAnsi="宋体" w:cs="宋体"/>
                              <w:sz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9.85pt;width:40.5pt;mso-position-horizontal:center;mso-position-horizontal-relative:margin;mso-wrap-style:none;z-index:251660288;mso-width-relative:page;mso-height-relative:page;" filled="f" stroked="f" coordsize="21600,21600" o:gfxdata="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2caHfQAAAAAwEAAA8AAAAAAAAAAQAgAAAAIgAAAGRycy9kb3ducmV2LnhtbFBLAQIU&#10;ABQAAAAIAIdO4kD60OTowgEAAGIDAAAOAAAAAAAAAAEAIAAAAB8BAABkcnMvZTJvRG9jLnhtbFBL&#10;BQYAAAAABgAGAFkBAABTBQAAAAA=&#10;">
              <v:fill on="f" focussize="0,0"/>
              <v:stroke on="f"/>
              <v:imagedata o:title=""/>
              <o:lock v:ext="edit" aspectratio="f"/>
              <v:textbox inset="0mm,0mm,0mm,0mm" style="mso-fit-shape-to-text:t;">
                <w:txbxContent>
                  <w:p>
                    <w:pPr>
                      <w:snapToGrid w:val="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t>36</w:t>
                    </w:r>
                    <w:r>
                      <w:rPr>
                        <w:rFonts w:hint="eastAsia" w:ascii="宋体" w:hAnsi="宋体" w:cs="宋体"/>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7127A"/>
    <w:multiLevelType w:val="singleLevel"/>
    <w:tmpl w:val="4837127A"/>
    <w:lvl w:ilvl="0" w:tentative="0">
      <w:start w:val="2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11"/>
    </o:shapelayout>
  </w:hdrShapeDefaults>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566"/>
    <w:rsid w:val="00012610"/>
    <w:rsid w:val="000128C9"/>
    <w:rsid w:val="00025818"/>
    <w:rsid w:val="0004754C"/>
    <w:rsid w:val="00051D55"/>
    <w:rsid w:val="00065BEE"/>
    <w:rsid w:val="00076770"/>
    <w:rsid w:val="0009055D"/>
    <w:rsid w:val="00090ED2"/>
    <w:rsid w:val="000A4901"/>
    <w:rsid w:val="000C12C6"/>
    <w:rsid w:val="000C16C5"/>
    <w:rsid w:val="000C4536"/>
    <w:rsid w:val="000E4C09"/>
    <w:rsid w:val="000F1FAE"/>
    <w:rsid w:val="000F2E15"/>
    <w:rsid w:val="000F6510"/>
    <w:rsid w:val="00101347"/>
    <w:rsid w:val="00103A9B"/>
    <w:rsid w:val="00103EF8"/>
    <w:rsid w:val="00111990"/>
    <w:rsid w:val="00124C40"/>
    <w:rsid w:val="001262B4"/>
    <w:rsid w:val="001265F5"/>
    <w:rsid w:val="0014240A"/>
    <w:rsid w:val="00142DF2"/>
    <w:rsid w:val="00143E10"/>
    <w:rsid w:val="0015325C"/>
    <w:rsid w:val="001659EF"/>
    <w:rsid w:val="00171B6E"/>
    <w:rsid w:val="00172A27"/>
    <w:rsid w:val="00195EA3"/>
    <w:rsid w:val="001B7E7A"/>
    <w:rsid w:val="001C2A90"/>
    <w:rsid w:val="001D202B"/>
    <w:rsid w:val="001F1FCF"/>
    <w:rsid w:val="00204BCD"/>
    <w:rsid w:val="00204C23"/>
    <w:rsid w:val="00211718"/>
    <w:rsid w:val="00213F78"/>
    <w:rsid w:val="00221459"/>
    <w:rsid w:val="00230349"/>
    <w:rsid w:val="00235691"/>
    <w:rsid w:val="0024483D"/>
    <w:rsid w:val="0025597A"/>
    <w:rsid w:val="0026459E"/>
    <w:rsid w:val="00284300"/>
    <w:rsid w:val="00297665"/>
    <w:rsid w:val="002C5A98"/>
    <w:rsid w:val="002E2941"/>
    <w:rsid w:val="002E41CB"/>
    <w:rsid w:val="00305519"/>
    <w:rsid w:val="00310372"/>
    <w:rsid w:val="00325964"/>
    <w:rsid w:val="00326F77"/>
    <w:rsid w:val="003308F7"/>
    <w:rsid w:val="00337909"/>
    <w:rsid w:val="00346A07"/>
    <w:rsid w:val="003578B9"/>
    <w:rsid w:val="00384C53"/>
    <w:rsid w:val="00385871"/>
    <w:rsid w:val="00394F1D"/>
    <w:rsid w:val="003B46A7"/>
    <w:rsid w:val="003C143B"/>
    <w:rsid w:val="003C4800"/>
    <w:rsid w:val="003C53A2"/>
    <w:rsid w:val="003D3259"/>
    <w:rsid w:val="003E4A01"/>
    <w:rsid w:val="003E5674"/>
    <w:rsid w:val="003F286F"/>
    <w:rsid w:val="004059FA"/>
    <w:rsid w:val="00410114"/>
    <w:rsid w:val="00453841"/>
    <w:rsid w:val="00453981"/>
    <w:rsid w:val="00463C53"/>
    <w:rsid w:val="00463F3F"/>
    <w:rsid w:val="0046785E"/>
    <w:rsid w:val="0047576B"/>
    <w:rsid w:val="00477232"/>
    <w:rsid w:val="0048375A"/>
    <w:rsid w:val="00485187"/>
    <w:rsid w:val="0049164F"/>
    <w:rsid w:val="00493B1D"/>
    <w:rsid w:val="00497348"/>
    <w:rsid w:val="004A57D1"/>
    <w:rsid w:val="004A6403"/>
    <w:rsid w:val="004B5E87"/>
    <w:rsid w:val="004B6728"/>
    <w:rsid w:val="004C5368"/>
    <w:rsid w:val="004C6FD0"/>
    <w:rsid w:val="004D4BA5"/>
    <w:rsid w:val="004D7925"/>
    <w:rsid w:val="004E2466"/>
    <w:rsid w:val="005078D6"/>
    <w:rsid w:val="005266EE"/>
    <w:rsid w:val="005415DE"/>
    <w:rsid w:val="005727E1"/>
    <w:rsid w:val="005741AC"/>
    <w:rsid w:val="00575DCF"/>
    <w:rsid w:val="005970DB"/>
    <w:rsid w:val="005B1249"/>
    <w:rsid w:val="005B6DC0"/>
    <w:rsid w:val="005C55A8"/>
    <w:rsid w:val="005C7119"/>
    <w:rsid w:val="005E1C2E"/>
    <w:rsid w:val="005F049D"/>
    <w:rsid w:val="005F1948"/>
    <w:rsid w:val="005F23FD"/>
    <w:rsid w:val="005F3326"/>
    <w:rsid w:val="005F3577"/>
    <w:rsid w:val="005F5D70"/>
    <w:rsid w:val="00610B7F"/>
    <w:rsid w:val="006150B7"/>
    <w:rsid w:val="00624A56"/>
    <w:rsid w:val="006365C3"/>
    <w:rsid w:val="0064029A"/>
    <w:rsid w:val="00682E4A"/>
    <w:rsid w:val="006A288C"/>
    <w:rsid w:val="006A3950"/>
    <w:rsid w:val="006A5368"/>
    <w:rsid w:val="006C0CA0"/>
    <w:rsid w:val="006C5BD9"/>
    <w:rsid w:val="006D6230"/>
    <w:rsid w:val="006E0441"/>
    <w:rsid w:val="006F1A2E"/>
    <w:rsid w:val="006F27B8"/>
    <w:rsid w:val="006F730A"/>
    <w:rsid w:val="006F77B7"/>
    <w:rsid w:val="007002D2"/>
    <w:rsid w:val="007038BB"/>
    <w:rsid w:val="00706553"/>
    <w:rsid w:val="00711337"/>
    <w:rsid w:val="00715E46"/>
    <w:rsid w:val="00720B35"/>
    <w:rsid w:val="00724AE4"/>
    <w:rsid w:val="00727496"/>
    <w:rsid w:val="00727521"/>
    <w:rsid w:val="00730024"/>
    <w:rsid w:val="00734DE4"/>
    <w:rsid w:val="00735658"/>
    <w:rsid w:val="00737BD4"/>
    <w:rsid w:val="007432FA"/>
    <w:rsid w:val="00750345"/>
    <w:rsid w:val="0075693B"/>
    <w:rsid w:val="00756C47"/>
    <w:rsid w:val="0075778E"/>
    <w:rsid w:val="00761863"/>
    <w:rsid w:val="00761FD7"/>
    <w:rsid w:val="007648A9"/>
    <w:rsid w:val="00773ADC"/>
    <w:rsid w:val="0077622F"/>
    <w:rsid w:val="0079685E"/>
    <w:rsid w:val="007A0E7B"/>
    <w:rsid w:val="007A2E26"/>
    <w:rsid w:val="007B47FB"/>
    <w:rsid w:val="007B5143"/>
    <w:rsid w:val="007B708D"/>
    <w:rsid w:val="007C105A"/>
    <w:rsid w:val="007D30BA"/>
    <w:rsid w:val="007D5BD4"/>
    <w:rsid w:val="007E2000"/>
    <w:rsid w:val="007E2FBC"/>
    <w:rsid w:val="007E48E5"/>
    <w:rsid w:val="007F6ED2"/>
    <w:rsid w:val="00820163"/>
    <w:rsid w:val="00820E78"/>
    <w:rsid w:val="00825C69"/>
    <w:rsid w:val="00830E8D"/>
    <w:rsid w:val="00842C53"/>
    <w:rsid w:val="00853027"/>
    <w:rsid w:val="00866A6C"/>
    <w:rsid w:val="00867EC0"/>
    <w:rsid w:val="00882DC0"/>
    <w:rsid w:val="008947B5"/>
    <w:rsid w:val="008B74BC"/>
    <w:rsid w:val="008C6A66"/>
    <w:rsid w:val="008D3808"/>
    <w:rsid w:val="008D7919"/>
    <w:rsid w:val="008D7AE8"/>
    <w:rsid w:val="008F41B9"/>
    <w:rsid w:val="009228B5"/>
    <w:rsid w:val="0093494A"/>
    <w:rsid w:val="00943A89"/>
    <w:rsid w:val="00946F07"/>
    <w:rsid w:val="00961EA8"/>
    <w:rsid w:val="0098026C"/>
    <w:rsid w:val="0098365C"/>
    <w:rsid w:val="00983697"/>
    <w:rsid w:val="0098698F"/>
    <w:rsid w:val="00987A68"/>
    <w:rsid w:val="009929ED"/>
    <w:rsid w:val="00992ECC"/>
    <w:rsid w:val="009A5115"/>
    <w:rsid w:val="009A7495"/>
    <w:rsid w:val="009B254A"/>
    <w:rsid w:val="009B7928"/>
    <w:rsid w:val="009D4055"/>
    <w:rsid w:val="009E3AEA"/>
    <w:rsid w:val="00A014EB"/>
    <w:rsid w:val="00A11EBA"/>
    <w:rsid w:val="00A2242D"/>
    <w:rsid w:val="00A33FA4"/>
    <w:rsid w:val="00A4162D"/>
    <w:rsid w:val="00A44BA4"/>
    <w:rsid w:val="00A540B0"/>
    <w:rsid w:val="00A54950"/>
    <w:rsid w:val="00A54D2B"/>
    <w:rsid w:val="00A650E2"/>
    <w:rsid w:val="00A65F42"/>
    <w:rsid w:val="00A77DE4"/>
    <w:rsid w:val="00A816AA"/>
    <w:rsid w:val="00A826C5"/>
    <w:rsid w:val="00A83D56"/>
    <w:rsid w:val="00A8422C"/>
    <w:rsid w:val="00A94DDF"/>
    <w:rsid w:val="00AA3F8A"/>
    <w:rsid w:val="00AB1FFD"/>
    <w:rsid w:val="00AB2DFF"/>
    <w:rsid w:val="00AC6990"/>
    <w:rsid w:val="00AD0BC3"/>
    <w:rsid w:val="00AD2B2A"/>
    <w:rsid w:val="00AF1D2B"/>
    <w:rsid w:val="00B26382"/>
    <w:rsid w:val="00B43785"/>
    <w:rsid w:val="00B56F87"/>
    <w:rsid w:val="00B744CE"/>
    <w:rsid w:val="00B82847"/>
    <w:rsid w:val="00BA1F10"/>
    <w:rsid w:val="00BA29F2"/>
    <w:rsid w:val="00BB305F"/>
    <w:rsid w:val="00BC37B4"/>
    <w:rsid w:val="00BC617D"/>
    <w:rsid w:val="00BD5C87"/>
    <w:rsid w:val="00BD60E8"/>
    <w:rsid w:val="00BE08B9"/>
    <w:rsid w:val="00BE476F"/>
    <w:rsid w:val="00BF43FC"/>
    <w:rsid w:val="00C250B2"/>
    <w:rsid w:val="00C503E4"/>
    <w:rsid w:val="00C52BD9"/>
    <w:rsid w:val="00C540BA"/>
    <w:rsid w:val="00C5713C"/>
    <w:rsid w:val="00C60497"/>
    <w:rsid w:val="00C65750"/>
    <w:rsid w:val="00C856BE"/>
    <w:rsid w:val="00C92CF8"/>
    <w:rsid w:val="00C94C48"/>
    <w:rsid w:val="00CA251C"/>
    <w:rsid w:val="00CA695F"/>
    <w:rsid w:val="00CB4657"/>
    <w:rsid w:val="00CB4F7F"/>
    <w:rsid w:val="00CD4E70"/>
    <w:rsid w:val="00CE3AD5"/>
    <w:rsid w:val="00CE7200"/>
    <w:rsid w:val="00D05D66"/>
    <w:rsid w:val="00D14DA4"/>
    <w:rsid w:val="00D15E2B"/>
    <w:rsid w:val="00D3346E"/>
    <w:rsid w:val="00D35F0D"/>
    <w:rsid w:val="00D371F2"/>
    <w:rsid w:val="00D4082A"/>
    <w:rsid w:val="00D54B43"/>
    <w:rsid w:val="00D60A66"/>
    <w:rsid w:val="00D61D13"/>
    <w:rsid w:val="00D8778E"/>
    <w:rsid w:val="00DA0CDA"/>
    <w:rsid w:val="00DD134E"/>
    <w:rsid w:val="00DE2FFB"/>
    <w:rsid w:val="00DE7BC4"/>
    <w:rsid w:val="00E124BB"/>
    <w:rsid w:val="00E3155B"/>
    <w:rsid w:val="00E343FB"/>
    <w:rsid w:val="00E36EE1"/>
    <w:rsid w:val="00E37D58"/>
    <w:rsid w:val="00E448FD"/>
    <w:rsid w:val="00E72C4E"/>
    <w:rsid w:val="00EB145A"/>
    <w:rsid w:val="00EB769B"/>
    <w:rsid w:val="00EC0B79"/>
    <w:rsid w:val="00ED0CD2"/>
    <w:rsid w:val="00ED723F"/>
    <w:rsid w:val="00ED74A1"/>
    <w:rsid w:val="00ED7677"/>
    <w:rsid w:val="00EE4757"/>
    <w:rsid w:val="00EE6620"/>
    <w:rsid w:val="00F07A66"/>
    <w:rsid w:val="00F26002"/>
    <w:rsid w:val="00F27228"/>
    <w:rsid w:val="00F322C1"/>
    <w:rsid w:val="00F36397"/>
    <w:rsid w:val="00F42808"/>
    <w:rsid w:val="00F432B4"/>
    <w:rsid w:val="00F523FD"/>
    <w:rsid w:val="00F613BA"/>
    <w:rsid w:val="00F625C9"/>
    <w:rsid w:val="00F673BA"/>
    <w:rsid w:val="00F73AC0"/>
    <w:rsid w:val="00F753BF"/>
    <w:rsid w:val="00F77403"/>
    <w:rsid w:val="00F7744E"/>
    <w:rsid w:val="00F816C2"/>
    <w:rsid w:val="00F83730"/>
    <w:rsid w:val="00F87D45"/>
    <w:rsid w:val="00FB15CF"/>
    <w:rsid w:val="00FB6544"/>
    <w:rsid w:val="00FC282C"/>
    <w:rsid w:val="00FC344F"/>
    <w:rsid w:val="00FC34F6"/>
    <w:rsid w:val="00FC6C47"/>
    <w:rsid w:val="00FC7B90"/>
    <w:rsid w:val="00FD2E18"/>
    <w:rsid w:val="00FE13C4"/>
    <w:rsid w:val="00FE24B6"/>
    <w:rsid w:val="00FE651D"/>
    <w:rsid w:val="00FF56BD"/>
    <w:rsid w:val="011517A3"/>
    <w:rsid w:val="012D7187"/>
    <w:rsid w:val="017600F1"/>
    <w:rsid w:val="018A534C"/>
    <w:rsid w:val="01C216E7"/>
    <w:rsid w:val="01DD63EE"/>
    <w:rsid w:val="01E85440"/>
    <w:rsid w:val="025755DA"/>
    <w:rsid w:val="02700C39"/>
    <w:rsid w:val="03615D7B"/>
    <w:rsid w:val="03E3467C"/>
    <w:rsid w:val="0417026E"/>
    <w:rsid w:val="04656AAB"/>
    <w:rsid w:val="0475744A"/>
    <w:rsid w:val="049C7886"/>
    <w:rsid w:val="04F35C95"/>
    <w:rsid w:val="04FF13C8"/>
    <w:rsid w:val="051E0711"/>
    <w:rsid w:val="0522319D"/>
    <w:rsid w:val="053B615E"/>
    <w:rsid w:val="05AC099E"/>
    <w:rsid w:val="05D15CCC"/>
    <w:rsid w:val="05EF1057"/>
    <w:rsid w:val="065D59B5"/>
    <w:rsid w:val="06D96975"/>
    <w:rsid w:val="072314DD"/>
    <w:rsid w:val="0783718A"/>
    <w:rsid w:val="07897B9C"/>
    <w:rsid w:val="07F637E7"/>
    <w:rsid w:val="08680BA8"/>
    <w:rsid w:val="0876162C"/>
    <w:rsid w:val="091F323F"/>
    <w:rsid w:val="093465F6"/>
    <w:rsid w:val="098001BE"/>
    <w:rsid w:val="09E964F3"/>
    <w:rsid w:val="0A586B66"/>
    <w:rsid w:val="0A9634CC"/>
    <w:rsid w:val="0AE6629A"/>
    <w:rsid w:val="0AF60F65"/>
    <w:rsid w:val="0B59137E"/>
    <w:rsid w:val="0B7E4281"/>
    <w:rsid w:val="0B871CD3"/>
    <w:rsid w:val="0B9D2442"/>
    <w:rsid w:val="0BAD1B05"/>
    <w:rsid w:val="0BC07E97"/>
    <w:rsid w:val="0BCC5FC3"/>
    <w:rsid w:val="0C423435"/>
    <w:rsid w:val="0C7B5EB9"/>
    <w:rsid w:val="0D1228A9"/>
    <w:rsid w:val="0D463AB7"/>
    <w:rsid w:val="0D905649"/>
    <w:rsid w:val="0DD33AE9"/>
    <w:rsid w:val="0DE22BD4"/>
    <w:rsid w:val="0F010590"/>
    <w:rsid w:val="0F0466DA"/>
    <w:rsid w:val="0FDB071C"/>
    <w:rsid w:val="0FE44652"/>
    <w:rsid w:val="10491D4E"/>
    <w:rsid w:val="104F61A8"/>
    <w:rsid w:val="10D169A6"/>
    <w:rsid w:val="10FC3962"/>
    <w:rsid w:val="11D7553C"/>
    <w:rsid w:val="123B02E9"/>
    <w:rsid w:val="126B13E9"/>
    <w:rsid w:val="12A423BF"/>
    <w:rsid w:val="13B02137"/>
    <w:rsid w:val="13D44108"/>
    <w:rsid w:val="15047842"/>
    <w:rsid w:val="150C33CD"/>
    <w:rsid w:val="152F2B36"/>
    <w:rsid w:val="159C63C3"/>
    <w:rsid w:val="159E06BB"/>
    <w:rsid w:val="15CB2A20"/>
    <w:rsid w:val="15F62B55"/>
    <w:rsid w:val="1620002F"/>
    <w:rsid w:val="164A40EF"/>
    <w:rsid w:val="165B06E3"/>
    <w:rsid w:val="16FC29BC"/>
    <w:rsid w:val="188C365C"/>
    <w:rsid w:val="18965F6B"/>
    <w:rsid w:val="18D3449C"/>
    <w:rsid w:val="19094373"/>
    <w:rsid w:val="1922624F"/>
    <w:rsid w:val="197D0DFE"/>
    <w:rsid w:val="19A4082A"/>
    <w:rsid w:val="19BF1438"/>
    <w:rsid w:val="1A38705E"/>
    <w:rsid w:val="1A655DBD"/>
    <w:rsid w:val="1A822F9E"/>
    <w:rsid w:val="1A862E81"/>
    <w:rsid w:val="1AEF0403"/>
    <w:rsid w:val="1B1230EF"/>
    <w:rsid w:val="1BA60B6E"/>
    <w:rsid w:val="1C40712B"/>
    <w:rsid w:val="1C4749EC"/>
    <w:rsid w:val="1C6B0F83"/>
    <w:rsid w:val="1C7266D6"/>
    <w:rsid w:val="1C9107BE"/>
    <w:rsid w:val="1D1D764A"/>
    <w:rsid w:val="1D61692E"/>
    <w:rsid w:val="1DE2389B"/>
    <w:rsid w:val="1E014206"/>
    <w:rsid w:val="1E2155AA"/>
    <w:rsid w:val="1E32304A"/>
    <w:rsid w:val="1E6D2E30"/>
    <w:rsid w:val="1E983A9F"/>
    <w:rsid w:val="1EA07B1F"/>
    <w:rsid w:val="1EE2091F"/>
    <w:rsid w:val="1F1B2CB6"/>
    <w:rsid w:val="1F584FA6"/>
    <w:rsid w:val="1FA1702A"/>
    <w:rsid w:val="20243277"/>
    <w:rsid w:val="203364E6"/>
    <w:rsid w:val="204B62A4"/>
    <w:rsid w:val="205D6EC7"/>
    <w:rsid w:val="20DD2BB7"/>
    <w:rsid w:val="212B0136"/>
    <w:rsid w:val="220726D4"/>
    <w:rsid w:val="224C2365"/>
    <w:rsid w:val="22547218"/>
    <w:rsid w:val="227A54AF"/>
    <w:rsid w:val="22E634D8"/>
    <w:rsid w:val="23021A60"/>
    <w:rsid w:val="231251A9"/>
    <w:rsid w:val="23125BEF"/>
    <w:rsid w:val="23310588"/>
    <w:rsid w:val="23D34173"/>
    <w:rsid w:val="24591E30"/>
    <w:rsid w:val="248903D0"/>
    <w:rsid w:val="24F243B7"/>
    <w:rsid w:val="251253FD"/>
    <w:rsid w:val="254B3363"/>
    <w:rsid w:val="25871A2C"/>
    <w:rsid w:val="25AA0964"/>
    <w:rsid w:val="26166399"/>
    <w:rsid w:val="2670394D"/>
    <w:rsid w:val="26804816"/>
    <w:rsid w:val="26881679"/>
    <w:rsid w:val="26F47408"/>
    <w:rsid w:val="273C0511"/>
    <w:rsid w:val="276F1DD4"/>
    <w:rsid w:val="27E46839"/>
    <w:rsid w:val="27FA4374"/>
    <w:rsid w:val="288557A4"/>
    <w:rsid w:val="2906026D"/>
    <w:rsid w:val="2938603E"/>
    <w:rsid w:val="2958295E"/>
    <w:rsid w:val="2ACD50EC"/>
    <w:rsid w:val="2AF144CD"/>
    <w:rsid w:val="2B1C4FAF"/>
    <w:rsid w:val="2B2A269C"/>
    <w:rsid w:val="2B652758"/>
    <w:rsid w:val="2BB6160E"/>
    <w:rsid w:val="2BDE58F9"/>
    <w:rsid w:val="2C1B307F"/>
    <w:rsid w:val="2C2715EF"/>
    <w:rsid w:val="2CB85261"/>
    <w:rsid w:val="2CC32A9C"/>
    <w:rsid w:val="2D866616"/>
    <w:rsid w:val="2D9C298D"/>
    <w:rsid w:val="2DCF1E3C"/>
    <w:rsid w:val="2DEA72E5"/>
    <w:rsid w:val="2E245A6E"/>
    <w:rsid w:val="2E7534AA"/>
    <w:rsid w:val="2ED76C48"/>
    <w:rsid w:val="2ED91C8D"/>
    <w:rsid w:val="2EED1293"/>
    <w:rsid w:val="2F257FB1"/>
    <w:rsid w:val="2F8B6422"/>
    <w:rsid w:val="302461DC"/>
    <w:rsid w:val="304649D5"/>
    <w:rsid w:val="305B2184"/>
    <w:rsid w:val="30875880"/>
    <w:rsid w:val="309454AB"/>
    <w:rsid w:val="30C05AA7"/>
    <w:rsid w:val="30D13F6F"/>
    <w:rsid w:val="30F63CAC"/>
    <w:rsid w:val="30FF375F"/>
    <w:rsid w:val="31060B3A"/>
    <w:rsid w:val="3133329C"/>
    <w:rsid w:val="3155379B"/>
    <w:rsid w:val="315C6247"/>
    <w:rsid w:val="31964A06"/>
    <w:rsid w:val="31AA45B0"/>
    <w:rsid w:val="32B01A91"/>
    <w:rsid w:val="32BB2FC1"/>
    <w:rsid w:val="33246CDC"/>
    <w:rsid w:val="334F2A30"/>
    <w:rsid w:val="33A431AC"/>
    <w:rsid w:val="33D56BB6"/>
    <w:rsid w:val="3478474F"/>
    <w:rsid w:val="34844680"/>
    <w:rsid w:val="34BB7D57"/>
    <w:rsid w:val="354C683A"/>
    <w:rsid w:val="361C0DEE"/>
    <w:rsid w:val="365A58F9"/>
    <w:rsid w:val="3662027F"/>
    <w:rsid w:val="3664686F"/>
    <w:rsid w:val="36A45542"/>
    <w:rsid w:val="36AB25FF"/>
    <w:rsid w:val="36CB41C4"/>
    <w:rsid w:val="38B367C8"/>
    <w:rsid w:val="393B0355"/>
    <w:rsid w:val="396F5C11"/>
    <w:rsid w:val="39A4727A"/>
    <w:rsid w:val="39C81668"/>
    <w:rsid w:val="3A6276DF"/>
    <w:rsid w:val="3A71292E"/>
    <w:rsid w:val="3B261A9F"/>
    <w:rsid w:val="3B9926D5"/>
    <w:rsid w:val="3C933962"/>
    <w:rsid w:val="3D325BBB"/>
    <w:rsid w:val="3DA80494"/>
    <w:rsid w:val="3DAB4DD0"/>
    <w:rsid w:val="3DDF6758"/>
    <w:rsid w:val="3E117943"/>
    <w:rsid w:val="3E463ECD"/>
    <w:rsid w:val="3E6C19FE"/>
    <w:rsid w:val="3ECD6757"/>
    <w:rsid w:val="3EE24A43"/>
    <w:rsid w:val="3EE52AC0"/>
    <w:rsid w:val="3F023F5D"/>
    <w:rsid w:val="3F663EB5"/>
    <w:rsid w:val="3FA02557"/>
    <w:rsid w:val="3FBA0121"/>
    <w:rsid w:val="400C7B61"/>
    <w:rsid w:val="40541B8C"/>
    <w:rsid w:val="411557BA"/>
    <w:rsid w:val="41614283"/>
    <w:rsid w:val="41FF4020"/>
    <w:rsid w:val="42152A78"/>
    <w:rsid w:val="42A05404"/>
    <w:rsid w:val="42DC3EE6"/>
    <w:rsid w:val="43BB0C96"/>
    <w:rsid w:val="43F641E2"/>
    <w:rsid w:val="4517069A"/>
    <w:rsid w:val="454D37F2"/>
    <w:rsid w:val="457A5DEF"/>
    <w:rsid w:val="45B04B35"/>
    <w:rsid w:val="45EF7489"/>
    <w:rsid w:val="46472D61"/>
    <w:rsid w:val="466010E7"/>
    <w:rsid w:val="46C557D2"/>
    <w:rsid w:val="477929FC"/>
    <w:rsid w:val="477B0B31"/>
    <w:rsid w:val="47881626"/>
    <w:rsid w:val="47EC00A0"/>
    <w:rsid w:val="48D770D0"/>
    <w:rsid w:val="48F81687"/>
    <w:rsid w:val="49302AB2"/>
    <w:rsid w:val="49493E53"/>
    <w:rsid w:val="4974241D"/>
    <w:rsid w:val="49B72ABC"/>
    <w:rsid w:val="49C05CFB"/>
    <w:rsid w:val="49DE669B"/>
    <w:rsid w:val="49EB4357"/>
    <w:rsid w:val="49F6066C"/>
    <w:rsid w:val="4A847D19"/>
    <w:rsid w:val="4A9E6982"/>
    <w:rsid w:val="4AC01C2D"/>
    <w:rsid w:val="4ACC16F4"/>
    <w:rsid w:val="4B082DAE"/>
    <w:rsid w:val="4B235D37"/>
    <w:rsid w:val="4B8A18EE"/>
    <w:rsid w:val="4BB42ACF"/>
    <w:rsid w:val="4BD15556"/>
    <w:rsid w:val="4C6A4617"/>
    <w:rsid w:val="4C6D60A4"/>
    <w:rsid w:val="4CE25A86"/>
    <w:rsid w:val="4CE50B49"/>
    <w:rsid w:val="4DF952B3"/>
    <w:rsid w:val="4E8735DA"/>
    <w:rsid w:val="4E8A7BBC"/>
    <w:rsid w:val="4EA34B5F"/>
    <w:rsid w:val="4EBC2C53"/>
    <w:rsid w:val="4EC26E78"/>
    <w:rsid w:val="4F216A8B"/>
    <w:rsid w:val="4FB57CFF"/>
    <w:rsid w:val="503C71EF"/>
    <w:rsid w:val="50871929"/>
    <w:rsid w:val="50A05EB9"/>
    <w:rsid w:val="50BE0896"/>
    <w:rsid w:val="52501093"/>
    <w:rsid w:val="529B5129"/>
    <w:rsid w:val="538F6A4E"/>
    <w:rsid w:val="539E1D8B"/>
    <w:rsid w:val="542B41E0"/>
    <w:rsid w:val="54531BEB"/>
    <w:rsid w:val="54602C97"/>
    <w:rsid w:val="563974C2"/>
    <w:rsid w:val="56F90F4C"/>
    <w:rsid w:val="58023BD1"/>
    <w:rsid w:val="58333AC9"/>
    <w:rsid w:val="585F1E06"/>
    <w:rsid w:val="588034DF"/>
    <w:rsid w:val="58C94D92"/>
    <w:rsid w:val="596A4499"/>
    <w:rsid w:val="598C17DF"/>
    <w:rsid w:val="599F6EB0"/>
    <w:rsid w:val="59CE1E61"/>
    <w:rsid w:val="59F322B5"/>
    <w:rsid w:val="5A0C6009"/>
    <w:rsid w:val="5A2B61EA"/>
    <w:rsid w:val="5A3B1A25"/>
    <w:rsid w:val="5A6B599E"/>
    <w:rsid w:val="5A89470B"/>
    <w:rsid w:val="5A99181B"/>
    <w:rsid w:val="5AB97229"/>
    <w:rsid w:val="5B4B735E"/>
    <w:rsid w:val="5B686C7B"/>
    <w:rsid w:val="5BF1017F"/>
    <w:rsid w:val="5BF9391C"/>
    <w:rsid w:val="5CDD2B3C"/>
    <w:rsid w:val="5CF47190"/>
    <w:rsid w:val="5CF652DD"/>
    <w:rsid w:val="5D6D1FB9"/>
    <w:rsid w:val="5D9A0836"/>
    <w:rsid w:val="5DF90175"/>
    <w:rsid w:val="5E584D47"/>
    <w:rsid w:val="5EFF366E"/>
    <w:rsid w:val="5F3124BA"/>
    <w:rsid w:val="5FEE0553"/>
    <w:rsid w:val="60022A07"/>
    <w:rsid w:val="6023092D"/>
    <w:rsid w:val="60A730B6"/>
    <w:rsid w:val="61426A33"/>
    <w:rsid w:val="6187383D"/>
    <w:rsid w:val="61A223C3"/>
    <w:rsid w:val="61FE47EA"/>
    <w:rsid w:val="62AE5659"/>
    <w:rsid w:val="62FF417A"/>
    <w:rsid w:val="63917505"/>
    <w:rsid w:val="63940792"/>
    <w:rsid w:val="6510689E"/>
    <w:rsid w:val="65292B16"/>
    <w:rsid w:val="6530466F"/>
    <w:rsid w:val="662D6A45"/>
    <w:rsid w:val="665F1BDA"/>
    <w:rsid w:val="66D777D0"/>
    <w:rsid w:val="66F105B6"/>
    <w:rsid w:val="671510B5"/>
    <w:rsid w:val="671E45F1"/>
    <w:rsid w:val="6728322B"/>
    <w:rsid w:val="676328D5"/>
    <w:rsid w:val="6917377A"/>
    <w:rsid w:val="69675684"/>
    <w:rsid w:val="6A4D004E"/>
    <w:rsid w:val="6AD2519F"/>
    <w:rsid w:val="6ADA0F75"/>
    <w:rsid w:val="6B14440B"/>
    <w:rsid w:val="6B1C3403"/>
    <w:rsid w:val="6B38523D"/>
    <w:rsid w:val="6B3E39E9"/>
    <w:rsid w:val="6B932212"/>
    <w:rsid w:val="6B9F135D"/>
    <w:rsid w:val="6C2279C6"/>
    <w:rsid w:val="6D781F76"/>
    <w:rsid w:val="6DCC03C9"/>
    <w:rsid w:val="6DCD2E72"/>
    <w:rsid w:val="6E1528C1"/>
    <w:rsid w:val="6E2F1617"/>
    <w:rsid w:val="6E6649CE"/>
    <w:rsid w:val="6E6A350C"/>
    <w:rsid w:val="6F0E608F"/>
    <w:rsid w:val="6F236F8F"/>
    <w:rsid w:val="6F706359"/>
    <w:rsid w:val="6F746707"/>
    <w:rsid w:val="6FA0044D"/>
    <w:rsid w:val="6FAA1CA5"/>
    <w:rsid w:val="6FDC5ECD"/>
    <w:rsid w:val="7054120B"/>
    <w:rsid w:val="708B1405"/>
    <w:rsid w:val="70D8009C"/>
    <w:rsid w:val="70E04179"/>
    <w:rsid w:val="70F45597"/>
    <w:rsid w:val="714A783E"/>
    <w:rsid w:val="71BA5AF4"/>
    <w:rsid w:val="71F92694"/>
    <w:rsid w:val="72294FFD"/>
    <w:rsid w:val="72751088"/>
    <w:rsid w:val="72770B7E"/>
    <w:rsid w:val="732E07A8"/>
    <w:rsid w:val="737B30F5"/>
    <w:rsid w:val="750C215E"/>
    <w:rsid w:val="75386E53"/>
    <w:rsid w:val="76265EE8"/>
    <w:rsid w:val="770412A5"/>
    <w:rsid w:val="770A15CD"/>
    <w:rsid w:val="77453833"/>
    <w:rsid w:val="774D43B9"/>
    <w:rsid w:val="77531025"/>
    <w:rsid w:val="77777C2F"/>
    <w:rsid w:val="77F76B00"/>
    <w:rsid w:val="783653A0"/>
    <w:rsid w:val="783A2881"/>
    <w:rsid w:val="78836FAE"/>
    <w:rsid w:val="78B4730D"/>
    <w:rsid w:val="79313369"/>
    <w:rsid w:val="793A6E9E"/>
    <w:rsid w:val="7943473F"/>
    <w:rsid w:val="7A1103D4"/>
    <w:rsid w:val="7A3D6E63"/>
    <w:rsid w:val="7AFF6009"/>
    <w:rsid w:val="7B0422B4"/>
    <w:rsid w:val="7B4E762D"/>
    <w:rsid w:val="7BBC34F3"/>
    <w:rsid w:val="7BFF11D0"/>
    <w:rsid w:val="7BFF25A4"/>
    <w:rsid w:val="7C2C7457"/>
    <w:rsid w:val="7C737F96"/>
    <w:rsid w:val="7CBD7794"/>
    <w:rsid w:val="7CD230D4"/>
    <w:rsid w:val="7D0F242A"/>
    <w:rsid w:val="7D610F07"/>
    <w:rsid w:val="7D776267"/>
    <w:rsid w:val="7D842BD2"/>
    <w:rsid w:val="7DA273E4"/>
    <w:rsid w:val="7E217FD8"/>
    <w:rsid w:val="7E253CDD"/>
    <w:rsid w:val="7E336BCF"/>
    <w:rsid w:val="7E411611"/>
    <w:rsid w:val="7F037893"/>
    <w:rsid w:val="7F7E1C72"/>
    <w:rsid w:val="7F873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ind w:firstLine="643" w:firstLineChars="200"/>
      <w:outlineLvl w:val="0"/>
    </w:pPr>
    <w:rPr>
      <w:rFonts w:ascii="黑体" w:eastAsia="黑体"/>
      <w:b/>
      <w:kern w:val="0"/>
      <w:sz w:val="32"/>
      <w:szCs w:val="32"/>
    </w:rPr>
  </w:style>
  <w:style w:type="paragraph" w:styleId="3">
    <w:name w:val="heading 2"/>
    <w:basedOn w:val="1"/>
    <w:next w:val="1"/>
    <w:link w:val="27"/>
    <w:qFormat/>
    <w:uiPriority w:val="9"/>
    <w:pPr>
      <w:spacing w:line="700" w:lineRule="exact"/>
      <w:jc w:val="left"/>
      <w:outlineLvl w:val="1"/>
    </w:pPr>
    <w:rPr>
      <w:rFonts w:eastAsia="黑体"/>
      <w:sz w:val="30"/>
      <w:szCs w:val="30"/>
    </w:rPr>
  </w:style>
  <w:style w:type="paragraph" w:styleId="4">
    <w:name w:val="heading 3"/>
    <w:basedOn w:val="1"/>
    <w:next w:val="1"/>
    <w:link w:val="28"/>
    <w:qFormat/>
    <w:uiPriority w:val="9"/>
    <w:pPr>
      <w:keepNext/>
      <w:keepLines/>
      <w:outlineLvl w:val="2"/>
    </w:pPr>
    <w:rPr>
      <w:rFonts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Plain Text"/>
    <w:basedOn w:val="1"/>
    <w:link w:val="26"/>
    <w:unhideWhenUsed/>
    <w:qFormat/>
    <w:uiPriority w:val="99"/>
    <w:rPr>
      <w:rFonts w:ascii="宋体" w:hAnsi="Courier New" w:cs="Courier New"/>
      <w:szCs w:val="21"/>
    </w:rPr>
  </w:style>
  <w:style w:type="paragraph" w:styleId="7">
    <w:name w:val="Balloon Text"/>
    <w:basedOn w:val="1"/>
    <w:link w:val="17"/>
    <w:unhideWhenUsed/>
    <w:qFormat/>
    <w:uiPriority w:val="0"/>
    <w:rPr>
      <w:sz w:val="18"/>
      <w:szCs w:val="18"/>
    </w:rPr>
  </w:style>
  <w:style w:type="paragraph" w:styleId="8">
    <w:name w:val="footer"/>
    <w:basedOn w:val="1"/>
    <w:link w:val="18"/>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tabs>
        <w:tab w:val="right" w:leader="dot" w:pos="9176"/>
      </w:tabs>
      <w:spacing w:after="100" w:line="276" w:lineRule="auto"/>
      <w:jc w:val="left"/>
    </w:pPr>
    <w:rPr>
      <w:rFonts w:ascii="仿宋" w:hAnsi="仿宋" w:eastAsia="仿宋" w:cstheme="minorBidi"/>
      <w:kern w:val="0"/>
      <w:sz w:val="32"/>
      <w:szCs w:val="44"/>
    </w:rPr>
  </w:style>
  <w:style w:type="paragraph" w:styleId="11">
    <w:name w:val="Normal (Web)"/>
    <w:basedOn w:val="1"/>
    <w:unhideWhenUsed/>
    <w:qFormat/>
    <w:uiPriority w:val="99"/>
    <w:pPr>
      <w:spacing w:before="100" w:beforeAutospacing="1" w:after="100" w:afterAutospacing="1"/>
      <w:jc w:val="left"/>
    </w:pPr>
    <w:rPr>
      <w:kern w:val="0"/>
      <w:sz w:val="24"/>
    </w:rPr>
  </w:style>
  <w:style w:type="character" w:styleId="14">
    <w:name w:val="Strong"/>
    <w:basedOn w:val="13"/>
    <w:qFormat/>
    <w:uiPriority w:val="22"/>
    <w:rPr>
      <w:b/>
      <w:bCs/>
    </w:rPr>
  </w:style>
  <w:style w:type="character" w:styleId="15">
    <w:name w:val="Hyperlink"/>
    <w:qFormat/>
    <w:uiPriority w:val="99"/>
    <w:rPr>
      <w:color w:val="0000FF"/>
      <w:u w:val="single"/>
    </w:rPr>
  </w:style>
  <w:style w:type="character" w:customStyle="1" w:styleId="16">
    <w:name w:val="标题 1 Char"/>
    <w:link w:val="2"/>
    <w:qFormat/>
    <w:uiPriority w:val="0"/>
    <w:rPr>
      <w:rFonts w:ascii="黑体" w:hAnsi="Times New Roman" w:eastAsia="黑体" w:cs="Times New Roman"/>
      <w:b/>
      <w:sz w:val="32"/>
      <w:szCs w:val="32"/>
    </w:rPr>
  </w:style>
  <w:style w:type="character" w:customStyle="1" w:styleId="17">
    <w:name w:val="批注框文本 Char"/>
    <w:basedOn w:val="13"/>
    <w:link w:val="7"/>
    <w:semiHidden/>
    <w:qFormat/>
    <w:uiPriority w:val="99"/>
    <w:rPr>
      <w:kern w:val="2"/>
      <w:sz w:val="18"/>
      <w:szCs w:val="18"/>
    </w:rPr>
  </w:style>
  <w:style w:type="character" w:customStyle="1" w:styleId="18">
    <w:name w:val="页脚 Char"/>
    <w:link w:val="8"/>
    <w:qFormat/>
    <w:uiPriority w:val="99"/>
    <w:rPr>
      <w:kern w:val="2"/>
      <w:sz w:val="18"/>
      <w:szCs w:val="18"/>
    </w:rPr>
  </w:style>
  <w:style w:type="character" w:customStyle="1" w:styleId="19">
    <w:name w:val="页眉 Char"/>
    <w:link w:val="9"/>
    <w:qFormat/>
    <w:uiPriority w:val="99"/>
    <w:rPr>
      <w:kern w:val="2"/>
      <w:sz w:val="18"/>
      <w:szCs w:val="18"/>
    </w:rPr>
  </w:style>
  <w:style w:type="character" w:customStyle="1" w:styleId="20">
    <w:name w:val="apple-converted-space"/>
    <w:basedOn w:val="13"/>
    <w:qFormat/>
    <w:uiPriority w:val="0"/>
  </w:style>
  <w:style w:type="paragraph" w:customStyle="1" w:styleId="21">
    <w:name w:val="p0"/>
    <w:basedOn w:val="1"/>
    <w:qFormat/>
    <w:uiPriority w:val="0"/>
    <w:pPr>
      <w:widowControl/>
      <w:spacing w:line="560" w:lineRule="atLeast"/>
    </w:pPr>
    <w:rPr>
      <w:rFonts w:hint="eastAsia"/>
      <w:sz w:val="32"/>
    </w:rPr>
  </w:style>
  <w:style w:type="paragraph" w:customStyle="1" w:styleId="22">
    <w:name w:val="样式 楷体_GB2312 三号 加粗 左 行距: 1.5 倍行距"/>
    <w:basedOn w:val="1"/>
    <w:qFormat/>
    <w:uiPriority w:val="0"/>
    <w:pPr>
      <w:adjustRightInd w:val="0"/>
      <w:snapToGrid w:val="0"/>
      <w:spacing w:line="640" w:lineRule="exact"/>
      <w:ind w:firstLine="643" w:firstLineChars="200"/>
    </w:pPr>
    <w:rPr>
      <w:rFonts w:ascii="楷体_GB2312" w:hAnsi="宋体" w:eastAsia="楷体_GB2312" w:cs="宋体"/>
      <w:b/>
      <w:bCs/>
      <w:sz w:val="32"/>
      <w:szCs w:val="20"/>
    </w:rPr>
  </w:style>
  <w:style w:type="paragraph" w:customStyle="1" w:styleId="2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1 Char"/>
    <w:basedOn w:val="2"/>
    <w:qFormat/>
    <w:uiPriority w:val="0"/>
    <w:pPr>
      <w:keepNext/>
      <w:keepLines/>
      <w:snapToGrid w:val="0"/>
      <w:spacing w:before="240" w:after="240" w:line="348" w:lineRule="auto"/>
      <w:ind w:firstLine="0" w:firstLineChars="0"/>
    </w:pPr>
    <w:rPr>
      <w:rFonts w:ascii="Tahoma" w:hAnsi="Tahoma" w:eastAsia="宋体"/>
      <w:sz w:val="24"/>
      <w:szCs w:val="20"/>
    </w:rPr>
  </w:style>
  <w:style w:type="paragraph" w:customStyle="1" w:styleId="25">
    <w:name w:val="p15"/>
    <w:basedOn w:val="1"/>
    <w:qFormat/>
    <w:uiPriority w:val="0"/>
    <w:pPr>
      <w:widowControl/>
      <w:snapToGrid w:val="0"/>
      <w:spacing w:line="640" w:lineRule="atLeast"/>
      <w:ind w:firstLine="420"/>
    </w:pPr>
    <w:rPr>
      <w:rFonts w:ascii="楷体_GB2312" w:hAnsi="宋体" w:eastAsia="楷体_GB2312" w:cs="宋体"/>
      <w:b/>
      <w:bCs/>
      <w:kern w:val="0"/>
      <w:sz w:val="32"/>
      <w:szCs w:val="32"/>
    </w:rPr>
  </w:style>
  <w:style w:type="character" w:customStyle="1" w:styleId="26">
    <w:name w:val="纯文本 Char"/>
    <w:basedOn w:val="13"/>
    <w:link w:val="6"/>
    <w:semiHidden/>
    <w:qFormat/>
    <w:uiPriority w:val="99"/>
    <w:rPr>
      <w:rFonts w:ascii="宋体" w:hAnsi="Courier New" w:cs="Courier New"/>
      <w:kern w:val="2"/>
      <w:sz w:val="21"/>
      <w:szCs w:val="21"/>
    </w:rPr>
  </w:style>
  <w:style w:type="character" w:customStyle="1" w:styleId="27">
    <w:name w:val="标题 2 Char"/>
    <w:basedOn w:val="13"/>
    <w:link w:val="3"/>
    <w:qFormat/>
    <w:uiPriority w:val="9"/>
    <w:rPr>
      <w:rFonts w:eastAsia="黑体"/>
      <w:kern w:val="2"/>
      <w:sz w:val="30"/>
      <w:szCs w:val="30"/>
    </w:rPr>
  </w:style>
  <w:style w:type="character" w:customStyle="1" w:styleId="28">
    <w:name w:val="标题 3 Char"/>
    <w:basedOn w:val="13"/>
    <w:link w:val="4"/>
    <w:qFormat/>
    <w:uiPriority w:val="9"/>
    <w:rPr>
      <w:rFonts w:eastAsia="黑体"/>
      <w:kern w:val="2"/>
      <w:sz w:val="21"/>
      <w:szCs w:val="24"/>
    </w:rPr>
  </w:style>
  <w:style w:type="character" w:customStyle="1" w:styleId="29">
    <w:name w:val="部门分工 Char Char"/>
    <w:link w:val="30"/>
    <w:qFormat/>
    <w:uiPriority w:val="99"/>
    <w:rPr>
      <w:rFonts w:eastAsia="楷体"/>
      <w:b/>
      <w:bCs/>
      <w:sz w:val="28"/>
      <w:szCs w:val="28"/>
    </w:rPr>
  </w:style>
  <w:style w:type="paragraph" w:customStyle="1" w:styleId="30">
    <w:name w:val="部门分工"/>
    <w:basedOn w:val="3"/>
    <w:link w:val="29"/>
    <w:qFormat/>
    <w:uiPriority w:val="99"/>
    <w:pPr>
      <w:spacing w:line="560" w:lineRule="exact"/>
      <w:jc w:val="both"/>
      <w:outlineLvl w:val="9"/>
    </w:pPr>
    <w:rPr>
      <w:rFonts w:eastAsia="楷体"/>
      <w:b/>
      <w:bCs/>
      <w:kern w:val="0"/>
      <w:sz w:val="28"/>
      <w:szCs w:val="28"/>
    </w:rPr>
  </w:style>
  <w:style w:type="paragraph" w:customStyle="1" w:styleId="31">
    <w:name w:val="公文正文"/>
    <w:basedOn w:val="1"/>
    <w:qFormat/>
    <w:uiPriority w:val="0"/>
    <w:pPr>
      <w:widowControl/>
      <w:spacing w:line="480" w:lineRule="atLeast"/>
      <w:ind w:firstLine="600" w:firstLineChars="200"/>
    </w:pPr>
    <w:rPr>
      <w:snapToGrid w:val="0"/>
      <w:kern w:val="24"/>
      <w:sz w:val="30"/>
      <w:szCs w:val="30"/>
    </w:rPr>
  </w:style>
  <w:style w:type="paragraph" w:customStyle="1" w:styleId="32">
    <w:name w:val="样式 正文(首行缩进) + 首行缩进:  2 字符"/>
    <w:basedOn w:val="1"/>
    <w:qFormat/>
    <w:uiPriority w:val="0"/>
    <w:pPr>
      <w:widowControl/>
      <w:snapToGrid w:val="0"/>
      <w:spacing w:line="480" w:lineRule="atLeast"/>
      <w:ind w:firstLine="200" w:firstLineChars="200"/>
    </w:pPr>
    <w:rPr>
      <w:kern w:val="24"/>
      <w:sz w:val="30"/>
      <w:szCs w:val="30"/>
    </w:rPr>
  </w:style>
  <w:style w:type="paragraph" w:customStyle="1" w:styleId="33">
    <w:name w:val="Char"/>
    <w:basedOn w:val="1"/>
    <w:qFormat/>
    <w:uiPriority w:val="0"/>
    <w:pPr>
      <w:tabs>
        <w:tab w:val="left" w:pos="360"/>
      </w:tabs>
    </w:pPr>
    <w:rPr>
      <w:szCs w:val="20"/>
    </w:rPr>
  </w:style>
  <w:style w:type="paragraph" w:customStyle="1" w:styleId="34">
    <w:name w:val="TOC 标题1"/>
    <w:basedOn w:val="2"/>
    <w:next w:val="1"/>
    <w:semiHidden/>
    <w:unhideWhenUsed/>
    <w:qFormat/>
    <w:uiPriority w:val="39"/>
    <w:pPr>
      <w:keepNext/>
      <w:keepLines/>
      <w:spacing w:before="340" w:after="330" w:line="578" w:lineRule="auto"/>
      <w:ind w:firstLine="0" w:firstLineChars="0"/>
      <w:outlineLvl w:val="9"/>
    </w:pPr>
    <w:rPr>
      <w:rFonts w:ascii="Times New Roman" w:eastAsia="宋体"/>
      <w:bCs/>
      <w:kern w:val="44"/>
      <w:sz w:val="44"/>
      <w:szCs w:val="44"/>
    </w:rPr>
  </w:style>
  <w:style w:type="paragraph" w:styleId="35">
    <w:name w:val="List Paragraph"/>
    <w:basedOn w:val="1"/>
    <w:unhideWhenUsed/>
    <w:qFormat/>
    <w:uiPriority w:val="99"/>
    <w:pPr>
      <w:ind w:firstLine="420" w:firstLineChars="200"/>
    </w:p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 w:type="paragraph" w:customStyle="1" w:styleId="3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B10AE6-AC14-4842-8871-F9B8F4FC1C73}">
  <ds:schemaRefs/>
</ds:datastoreItem>
</file>

<file path=docProps/app.xml><?xml version="1.0" encoding="utf-8"?>
<Properties xmlns="http://schemas.openxmlformats.org/officeDocument/2006/extended-properties" xmlns:vt="http://schemas.openxmlformats.org/officeDocument/2006/docPropsVTypes">
  <Template>Normal</Template>
  <Company>ra</Company>
  <Pages>36</Pages>
  <Words>2865</Words>
  <Characters>16334</Characters>
  <Lines>136</Lines>
  <Paragraphs>38</Paragraphs>
  <TotalTime>9</TotalTime>
  <ScaleCrop>false</ScaleCrop>
  <LinksUpToDate>false</LinksUpToDate>
  <CharactersWithSpaces>19161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2019-07-16T09:30:00Z</dcterms:created>
  <dc:creator>Administrator</dc:creator>
  <cp:lastModifiedBy>lenovo</cp:lastModifiedBy>
  <cp:lastPrinted>2019-07-16T12:51:00Z</cp:lastPrinted>
  <dcterms:modified xsi:type="dcterms:W3CDTF">2021-08-06T03:32:55Z</dcterms:modified>
  <dc:title>陈三枢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