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仿宋_GB2312" w:hAnsi="仿宋_GB2312" w:eastAsia="仿宋_GB2312" w:cs="仿宋_GB2312"/>
          <w:sz w:val="32"/>
          <w:szCs w:val="32"/>
          <w:lang w:val="en-US" w:eastAsia="zh-CN"/>
        </w:rPr>
      </w:pPr>
      <w:bookmarkStart w:id="0" w:name="_GoBack"/>
      <w:bookmarkEnd w:id="0"/>
      <w:r>
        <w:rPr>
          <w:rFonts w:hint="eastAsia" w:ascii="仿宋_GB2312" w:hAnsi="仿宋_GB2312" w:eastAsia="仿宋_GB2312" w:cs="仿宋_GB2312"/>
          <w:sz w:val="32"/>
          <w:szCs w:val="32"/>
          <w:lang w:val="en-US" w:eastAsia="zh-CN"/>
        </w:rPr>
        <w:t>附件1：</w:t>
      </w:r>
    </w:p>
    <w:p>
      <w:pPr>
        <w:spacing w:before="91" w:line="545" w:lineRule="exact"/>
        <w:jc w:val="center"/>
        <w:rPr>
          <w:rFonts w:hint="eastAsia" w:ascii="黑体" w:hAnsi="黑体" w:eastAsia="黑体" w:cs="黑体"/>
          <w:spacing w:val="-1"/>
          <w:position w:val="19"/>
          <w:sz w:val="32"/>
          <w:szCs w:val="32"/>
        </w:rPr>
      </w:pPr>
      <w:r>
        <w:rPr>
          <w:rFonts w:hint="eastAsia" w:ascii="黑体" w:hAnsi="黑体" w:eastAsia="黑体" w:cs="黑体"/>
          <w:spacing w:val="-1"/>
          <w:position w:val="19"/>
          <w:sz w:val="32"/>
          <w:szCs w:val="32"/>
        </w:rPr>
        <w:t>国家基本气象站气象观测场围栏与</w:t>
      </w:r>
    </w:p>
    <w:p>
      <w:pPr>
        <w:spacing w:before="91" w:line="545" w:lineRule="exact"/>
        <w:jc w:val="center"/>
        <w:rPr>
          <w:rFonts w:hint="eastAsia" w:ascii="黑体" w:hAnsi="黑体" w:eastAsia="黑体" w:cs="黑体"/>
          <w:spacing w:val="-1"/>
          <w:position w:val="19"/>
          <w:sz w:val="32"/>
          <w:szCs w:val="32"/>
        </w:rPr>
      </w:pPr>
      <w:r>
        <w:rPr>
          <w:rFonts w:hint="eastAsia" w:ascii="黑体" w:hAnsi="黑体" w:eastAsia="黑体" w:cs="黑体"/>
          <w:spacing w:val="-1"/>
          <w:position w:val="19"/>
          <w:sz w:val="32"/>
          <w:szCs w:val="32"/>
        </w:rPr>
        <w:t>周围障碍物边缘和各种影响源体边缘之间距离的保护标准</w:t>
      </w:r>
    </w:p>
    <w:p>
      <w:pPr>
        <w:spacing w:line="221" w:lineRule="auto"/>
        <w:jc w:val="center"/>
        <w:rPr>
          <w:rFonts w:hint="eastAsia" w:ascii="黑体" w:hAnsi="黑体" w:eastAsia="黑体" w:cs="黑体"/>
          <w:sz w:val="32"/>
          <w:szCs w:val="32"/>
        </w:rPr>
      </w:pP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8"/>
        <w:gridCol w:w="3103"/>
        <w:gridCol w:w="4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8" w:type="dxa"/>
            <w:vMerge w:val="restart"/>
            <w:noWrap w:val="0"/>
            <w:vAlign w:val="top"/>
          </w:tcPr>
          <w:p>
            <w:pPr>
              <w:jc w:val="both"/>
              <w:rPr>
                <w:rFonts w:hint="eastAsia" w:ascii="仿宋_GB2312" w:hAnsi="仿宋_GB2312" w:eastAsia="仿宋_GB2312" w:cs="仿宋_GB2312"/>
                <w:sz w:val="28"/>
                <w:szCs w:val="28"/>
                <w:vertAlign w:val="baseline"/>
                <w:lang w:val="en-US" w:eastAsia="zh-CN"/>
              </w:rPr>
            </w:pPr>
          </w:p>
          <w:p>
            <w:pPr>
              <w:jc w:val="both"/>
              <w:rPr>
                <w:rFonts w:hint="eastAsia" w:ascii="仿宋_GB2312" w:hAnsi="仿宋_GB2312" w:eastAsia="仿宋_GB2312" w:cs="仿宋_GB2312"/>
                <w:sz w:val="28"/>
                <w:szCs w:val="28"/>
                <w:vertAlign w:val="baseline"/>
                <w:lang w:val="en-US" w:eastAsia="zh-CN"/>
              </w:rPr>
            </w:pPr>
          </w:p>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地</w:t>
            </w:r>
          </w:p>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面</w:t>
            </w:r>
          </w:p>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气</w:t>
            </w:r>
          </w:p>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象</w:t>
            </w:r>
          </w:p>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观</w:t>
            </w:r>
          </w:p>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测</w:t>
            </w:r>
          </w:p>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场</w:t>
            </w:r>
          </w:p>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围</w:t>
            </w:r>
          </w:p>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栏</w:t>
            </w:r>
          </w:p>
        </w:tc>
        <w:tc>
          <w:tcPr>
            <w:tcW w:w="3103" w:type="dxa"/>
            <w:noWrap w:val="0"/>
            <w:vAlign w:val="top"/>
          </w:tcPr>
          <w:p>
            <w:pPr>
              <w:jc w:val="both"/>
              <w:rPr>
                <w:rFonts w:hint="eastAsia" w:ascii="仿宋_GB2312" w:hAnsi="仿宋_GB2312" w:eastAsia="仿宋_GB2312" w:cs="仿宋_GB2312"/>
                <w:sz w:val="28"/>
                <w:szCs w:val="28"/>
                <w:vertAlign w:val="baseline"/>
                <w:lang w:val="en-US" w:eastAsia="zh-CN"/>
              </w:rPr>
            </w:pPr>
          </w:p>
          <w:p>
            <w:pPr>
              <w:jc w:val="both"/>
              <w:rPr>
                <w:rFonts w:hint="eastAsia" w:ascii="仿宋_GB2312" w:hAnsi="仿宋_GB2312" w:eastAsia="仿宋_GB2312" w:cs="仿宋_GB2312"/>
                <w:sz w:val="28"/>
                <w:szCs w:val="28"/>
                <w:vertAlign w:val="baseline"/>
                <w:lang w:val="en-US" w:eastAsia="zh-CN"/>
              </w:rPr>
            </w:pPr>
          </w:p>
          <w:p>
            <w:pPr>
              <w:jc w:val="both"/>
              <w:rPr>
                <w:rFonts w:hint="eastAsia" w:ascii="仿宋_GB2312" w:hAnsi="仿宋_GB2312" w:eastAsia="仿宋_GB2312" w:cs="仿宋_GB2312"/>
                <w:sz w:val="28"/>
                <w:szCs w:val="28"/>
                <w:vertAlign w:val="baseline"/>
                <w:lang w:val="en-US" w:eastAsia="zh-CN"/>
              </w:rPr>
            </w:pPr>
          </w:p>
          <w:p>
            <w:pPr>
              <w:jc w:val="center"/>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与障碍物距离</w:t>
            </w:r>
          </w:p>
        </w:tc>
        <w:tc>
          <w:tcPr>
            <w:tcW w:w="4750" w:type="dxa"/>
            <w:noWrap w:val="0"/>
            <w:vAlign w:val="top"/>
          </w:tcPr>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1.控制区内的障碍物任一点的高度距离比小于1/10。</w:t>
            </w:r>
          </w:p>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2.控制区内的障碍物与观测场围栏最近距离不小于50m。</w:t>
            </w:r>
          </w:p>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3.国家基本气象站在日出方向和日落方向内（此范围不受控制区限制），障碍物遮挡仰角不大于5°。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8" w:type="dxa"/>
            <w:vMerge w:val="continue"/>
            <w:noWrap w:val="0"/>
            <w:vAlign w:val="top"/>
          </w:tcPr>
          <w:p>
            <w:pPr>
              <w:jc w:val="both"/>
              <w:rPr>
                <w:rFonts w:hint="eastAsia" w:ascii="仿宋_GB2312" w:hAnsi="仿宋_GB2312" w:eastAsia="仿宋_GB2312" w:cs="仿宋_GB2312"/>
                <w:sz w:val="28"/>
                <w:szCs w:val="28"/>
                <w:vertAlign w:val="baseline"/>
                <w:lang w:val="en-US" w:eastAsia="zh-CN"/>
              </w:rPr>
            </w:pPr>
          </w:p>
        </w:tc>
        <w:tc>
          <w:tcPr>
            <w:tcW w:w="3103" w:type="dxa"/>
            <w:noWrap w:val="0"/>
            <w:vAlign w:val="top"/>
          </w:tcPr>
          <w:p>
            <w:pPr>
              <w:jc w:val="center"/>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与公路路基距离</w:t>
            </w:r>
          </w:p>
        </w:tc>
        <w:tc>
          <w:tcPr>
            <w:tcW w:w="4750" w:type="dxa"/>
            <w:noWrap w:val="0"/>
            <w:vAlign w:val="top"/>
          </w:tcPr>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&gt;50米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8" w:type="dxa"/>
            <w:vMerge w:val="continue"/>
            <w:noWrap w:val="0"/>
            <w:vAlign w:val="top"/>
          </w:tcPr>
          <w:p>
            <w:pPr>
              <w:jc w:val="both"/>
              <w:rPr>
                <w:rFonts w:hint="eastAsia" w:ascii="仿宋_GB2312" w:hAnsi="仿宋_GB2312" w:eastAsia="仿宋_GB2312" w:cs="仿宋_GB2312"/>
                <w:sz w:val="28"/>
                <w:szCs w:val="28"/>
                <w:vertAlign w:val="baseline"/>
                <w:lang w:val="en-US" w:eastAsia="zh-CN"/>
              </w:rPr>
            </w:pPr>
          </w:p>
        </w:tc>
        <w:tc>
          <w:tcPr>
            <w:tcW w:w="3103" w:type="dxa"/>
            <w:noWrap w:val="0"/>
            <w:vAlign w:val="top"/>
          </w:tcPr>
          <w:p>
            <w:pPr>
              <w:jc w:val="center"/>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与人工建造水体</w:t>
            </w:r>
          </w:p>
        </w:tc>
        <w:tc>
          <w:tcPr>
            <w:tcW w:w="4750" w:type="dxa"/>
            <w:noWrap w:val="0"/>
            <w:vAlign w:val="top"/>
          </w:tcPr>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&gt;100米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58" w:type="dxa"/>
            <w:vMerge w:val="continue"/>
            <w:noWrap w:val="0"/>
            <w:vAlign w:val="top"/>
          </w:tcPr>
          <w:p>
            <w:pPr>
              <w:jc w:val="both"/>
              <w:rPr>
                <w:rFonts w:hint="eastAsia" w:ascii="仿宋_GB2312" w:hAnsi="仿宋_GB2312" w:eastAsia="仿宋_GB2312" w:cs="仿宋_GB2312"/>
                <w:sz w:val="28"/>
                <w:szCs w:val="28"/>
                <w:vertAlign w:val="baseline"/>
                <w:lang w:val="en-US" w:eastAsia="zh-CN"/>
              </w:rPr>
            </w:pPr>
          </w:p>
        </w:tc>
        <w:tc>
          <w:tcPr>
            <w:tcW w:w="3103" w:type="dxa"/>
            <w:noWrap w:val="0"/>
            <w:vAlign w:val="top"/>
          </w:tcPr>
          <w:p>
            <w:pPr>
              <w:jc w:val="center"/>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与铁路路基距离</w:t>
            </w:r>
          </w:p>
        </w:tc>
        <w:tc>
          <w:tcPr>
            <w:tcW w:w="4750" w:type="dxa"/>
            <w:noWrap w:val="0"/>
            <w:vAlign w:val="top"/>
          </w:tcPr>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&gt;200米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8" w:type="dxa"/>
            <w:vMerge w:val="continue"/>
            <w:noWrap w:val="0"/>
            <w:vAlign w:val="top"/>
          </w:tcPr>
          <w:p>
            <w:pPr>
              <w:jc w:val="both"/>
              <w:rPr>
                <w:rFonts w:hint="eastAsia" w:ascii="仿宋_GB2312" w:hAnsi="仿宋_GB2312" w:eastAsia="仿宋_GB2312" w:cs="仿宋_GB2312"/>
                <w:sz w:val="28"/>
                <w:szCs w:val="28"/>
                <w:vertAlign w:val="baseline"/>
                <w:lang w:val="en-US" w:eastAsia="zh-CN"/>
              </w:rPr>
            </w:pPr>
          </w:p>
        </w:tc>
        <w:tc>
          <w:tcPr>
            <w:tcW w:w="3103" w:type="dxa"/>
            <w:noWrap w:val="0"/>
            <w:vAlign w:val="top"/>
          </w:tcPr>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与垃圾场、排污口等其他影响源距离</w:t>
            </w:r>
          </w:p>
        </w:tc>
        <w:tc>
          <w:tcPr>
            <w:tcW w:w="4750" w:type="dxa"/>
            <w:noWrap w:val="0"/>
            <w:vAlign w:val="top"/>
          </w:tcPr>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&gt;500米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8" w:type="dxa"/>
            <w:vMerge w:val="continue"/>
            <w:noWrap w:val="0"/>
            <w:vAlign w:val="top"/>
          </w:tcPr>
          <w:p>
            <w:pPr>
              <w:jc w:val="both"/>
              <w:rPr>
                <w:rFonts w:hint="eastAsia" w:ascii="仿宋_GB2312" w:hAnsi="仿宋_GB2312" w:eastAsia="仿宋_GB2312" w:cs="仿宋_GB2312"/>
                <w:sz w:val="28"/>
                <w:szCs w:val="28"/>
                <w:vertAlign w:val="baseline"/>
                <w:lang w:val="en-US" w:eastAsia="zh-CN"/>
              </w:rPr>
            </w:pPr>
          </w:p>
        </w:tc>
        <w:tc>
          <w:tcPr>
            <w:tcW w:w="3103" w:type="dxa"/>
            <w:noWrap w:val="0"/>
            <w:vAlign w:val="top"/>
          </w:tcPr>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与作物、树木距离</w:t>
            </w:r>
          </w:p>
        </w:tc>
        <w:tc>
          <w:tcPr>
            <w:tcW w:w="4750" w:type="dxa"/>
            <w:noWrap w:val="0"/>
            <w:vAlign w:val="top"/>
          </w:tcPr>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观测场四周50米范围内不得种植高于1米的作物、树木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11" w:type="dxa"/>
            <w:gridSpan w:val="3"/>
            <w:noWrap w:val="0"/>
            <w:vAlign w:val="top"/>
          </w:tcPr>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对气象探测有影响的各种源体，与观测场围栏的距离必须大于 500米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411" w:type="dxa"/>
            <w:gridSpan w:val="3"/>
            <w:noWrap w:val="0"/>
            <w:vAlign w:val="top"/>
          </w:tcPr>
          <w:p>
            <w:pPr>
              <w:jc w:val="both"/>
              <w:rPr>
                <w:rFonts w:hint="eastAsia" w:ascii="仿宋_GB2312" w:hAnsi="仿宋_GB2312" w:eastAsia="仿宋_GB2312" w:cs="仿宋_GB2312"/>
                <w:sz w:val="28"/>
                <w:szCs w:val="28"/>
                <w:vertAlign w:val="baseline"/>
                <w:lang w:val="en-US" w:eastAsia="zh-CN"/>
              </w:rPr>
            </w:pPr>
            <w:r>
              <w:rPr>
                <w:rFonts w:hint="eastAsia" w:ascii="仿宋_GB2312" w:hAnsi="仿宋_GB2312" w:eastAsia="仿宋_GB2312" w:cs="仿宋_GB2312"/>
                <w:sz w:val="28"/>
                <w:szCs w:val="28"/>
                <w:vertAlign w:val="baseline"/>
                <w:lang w:val="en-US" w:eastAsia="zh-CN"/>
              </w:rPr>
              <w:t>生态气象监测站（含农业气象站）、酸雨监测站参照执行</w:t>
            </w:r>
          </w:p>
        </w:tc>
      </w:tr>
    </w:tbl>
    <w:p>
      <w:pPr>
        <w:spacing w:line="221" w:lineRule="auto"/>
        <w:jc w:val="center"/>
        <w:rPr>
          <w:rFonts w:hint="eastAsia" w:ascii="黑体" w:hAnsi="黑体" w:eastAsia="黑体" w:cs="黑体"/>
          <w:sz w:val="32"/>
          <w:szCs w:val="32"/>
        </w:rPr>
      </w:pPr>
    </w:p>
    <w:p>
      <w:pPr>
        <w:spacing w:line="167" w:lineRule="exact"/>
        <w:rPr>
          <w:rFonts w:hint="eastAsia" w:ascii="仿宋_GB2312" w:hAnsi="仿宋_GB2312" w:eastAsia="仿宋_GB2312" w:cs="仿宋_GB2312"/>
          <w:sz w:val="32"/>
          <w:szCs w:val="32"/>
        </w:rPr>
      </w:pPr>
    </w:p>
    <w:p>
      <w:pPr>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附件2：</w:t>
      </w:r>
    </w:p>
    <w:p>
      <w:pPr>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各类气象探测环境保护中专有名词解释</w:t>
      </w:r>
    </w:p>
    <w:p>
      <w:pPr>
        <w:jc w:val="center"/>
        <w:rPr>
          <w:rFonts w:hint="eastAsia" w:ascii="黑体" w:hAnsi="黑体" w:eastAsia="黑体" w:cs="黑体"/>
          <w:sz w:val="32"/>
          <w:szCs w:val="32"/>
          <w:lang w:val="en-US" w:eastAsia="zh-CN"/>
        </w:rPr>
      </w:pP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“障碍物”是指观测场以外高于观测场平面1m以上的建筑物、构筑物、树木、作物等物体。</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“高度距离比”是指障碍物高出观测场平面以上部分的高度与该高度点在观测场地平面的投影点至观测场围栏最近点之间的距离之比。</w:t>
      </w:r>
    </w:p>
    <w:p>
      <w:pPr>
        <w:ind w:firstLine="420" w:firstLineChars="200"/>
        <w:jc w:val="both"/>
        <w:rPr>
          <w:rFonts w:hint="eastAsia" w:ascii="仿宋_GB2312" w:hAnsi="仿宋_GB2312" w:eastAsia="仿宋_GB2312" w:cs="仿宋_GB2312"/>
          <w:sz w:val="32"/>
          <w:szCs w:val="32"/>
          <w:lang w:val="en-US" w:eastAsia="zh-CN"/>
        </w:rPr>
      </w:pPr>
      <w:r>
        <w:rPr>
          <w:position w:val="-103"/>
        </w:rPr>
        <w:drawing>
          <wp:inline distT="0" distB="0" distL="114300" distR="114300">
            <wp:extent cx="5273675" cy="3298825"/>
            <wp:effectExtent l="0" t="0" r="3175" b="15875"/>
            <wp:docPr id="4" name="图片 1"/>
            <wp:cNvGraphicFramePr/>
            <a:graphic xmlns:a="http://schemas.openxmlformats.org/drawingml/2006/main">
              <a:graphicData uri="http://schemas.openxmlformats.org/drawingml/2006/picture">
                <pic:pic xmlns:pic="http://schemas.openxmlformats.org/drawingml/2006/picture">
                  <pic:nvPicPr>
                    <pic:cNvPr id="4" name="图片 1"/>
                    <pic:cNvPicPr/>
                  </pic:nvPicPr>
                  <pic:blipFill>
                    <a:blip r:embed="rId5"/>
                    <a:stretch>
                      <a:fillRect/>
                    </a:stretch>
                  </pic:blipFill>
                  <pic:spPr>
                    <a:xfrm>
                      <a:off x="0" y="0"/>
                      <a:ext cx="5273675" cy="3298825"/>
                    </a:xfrm>
                    <a:prstGeom prst="rect">
                      <a:avLst/>
                    </a:prstGeom>
                    <a:noFill/>
                    <a:ln>
                      <a:noFill/>
                    </a:ln>
                  </pic:spPr>
                </pic:pic>
              </a:graphicData>
            </a:graphic>
          </wp:inline>
        </w:drawing>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“大型水体距离”是指水库、湖泊、河海等水体的历史最高水位距观测场围栏的水平距离。</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“遮挡仰角”是指从观测场围栏距障碍物最近点的地面向该障碍物可见的最高点看去，视线与视线在观测场所在地平面的投影所形成的夹角。</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“日出方向”是指所在地夏至日的日出方位和冬至日的日出方位之间多形成的夹角区域。</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“日落方位”是指所在地夏至日的日没方位和冬至日的日没方位之间多形成的夹角区域。</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“影响源”是指对气象要素代表性或气象仪器测量性能有影响的各类源体。</w:t>
      </w:r>
    </w:p>
    <w:p>
      <w:pPr>
        <w:ind w:firstLine="420" w:firstLineChars="200"/>
        <w:jc w:val="both"/>
        <w:rPr>
          <w:rFonts w:hint="eastAsia" w:ascii="仿宋_GB2312" w:hAnsi="仿宋_GB2312" w:eastAsia="仿宋_GB2312" w:cs="仿宋_GB2312"/>
          <w:sz w:val="32"/>
          <w:szCs w:val="32"/>
          <w:lang w:val="en-US" w:eastAsia="zh-CN"/>
        </w:rPr>
      </w:pPr>
      <w:r>
        <w:rPr>
          <w:rFonts w:hint="default"/>
          <w:lang w:val="en-US" w:eastAsia="zh-CN"/>
        </w:rPr>
        <w:drawing>
          <wp:inline distT="0" distB="0" distL="114300" distR="114300">
            <wp:extent cx="4761865" cy="3498215"/>
            <wp:effectExtent l="0" t="0" r="635" b="6985"/>
            <wp:docPr id="6" name="图片 2" descr="屏幕截图 2023-02-09 20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屏幕截图 2023-02-09 203459"/>
                    <pic:cNvPicPr>
                      <a:picLocks noChangeAspect="1"/>
                    </pic:cNvPicPr>
                  </pic:nvPicPr>
                  <pic:blipFill>
                    <a:blip r:embed="rId6"/>
                    <a:stretch>
                      <a:fillRect/>
                    </a:stretch>
                  </pic:blipFill>
                  <pic:spPr>
                    <a:xfrm>
                      <a:off x="0" y="0"/>
                      <a:ext cx="4761865" cy="3498215"/>
                    </a:xfrm>
                    <a:prstGeom prst="rect">
                      <a:avLst/>
                    </a:prstGeom>
                    <a:noFill/>
                    <a:ln>
                      <a:noFill/>
                    </a:ln>
                  </pic:spPr>
                </pic:pic>
              </a:graphicData>
            </a:graphic>
          </wp:inline>
        </w:drawing>
      </w:r>
    </w:p>
    <w:p>
      <w:pPr>
        <w:ind w:firstLine="640" w:firstLineChars="200"/>
        <w:jc w:val="both"/>
        <w:rPr>
          <w:rFonts w:hint="eastAsia" w:ascii="仿宋_GB2312" w:hAnsi="仿宋_GB2312" w:eastAsia="仿宋_GB2312" w:cs="仿宋_GB2312"/>
          <w:sz w:val="32"/>
          <w:szCs w:val="32"/>
          <w:lang w:val="en-US" w:eastAsia="zh-CN"/>
        </w:rPr>
      </w:pPr>
    </w:p>
    <w:p>
      <w:pPr>
        <w:ind w:firstLine="640" w:firstLineChars="200"/>
        <w:jc w:val="both"/>
        <w:rPr>
          <w:rFonts w:hint="eastAsia" w:ascii="仿宋_GB2312" w:hAnsi="仿宋_GB2312" w:eastAsia="仿宋_GB2312" w:cs="仿宋_GB2312"/>
          <w:sz w:val="32"/>
          <w:szCs w:val="32"/>
          <w:lang w:val="en-US" w:eastAsia="zh-CN"/>
        </w:rPr>
      </w:pPr>
    </w:p>
    <w:p>
      <w:pPr>
        <w:ind w:firstLine="640" w:firstLineChars="200"/>
        <w:jc w:val="both"/>
        <w:rPr>
          <w:rFonts w:hint="eastAsia" w:ascii="仿宋_GB2312" w:hAnsi="仿宋_GB2312" w:eastAsia="仿宋_GB2312" w:cs="仿宋_GB2312"/>
          <w:sz w:val="32"/>
          <w:szCs w:val="32"/>
          <w:lang w:val="en-US" w:eastAsia="zh-CN"/>
        </w:rPr>
      </w:pPr>
    </w:p>
    <w:p>
      <w:pPr>
        <w:ind w:firstLine="640" w:firstLineChars="200"/>
        <w:jc w:val="both"/>
        <w:rPr>
          <w:rFonts w:hint="eastAsia" w:ascii="仿宋_GB2312" w:hAnsi="仿宋_GB2312" w:eastAsia="仿宋_GB2312" w:cs="仿宋_GB2312"/>
          <w:sz w:val="32"/>
          <w:szCs w:val="32"/>
          <w:lang w:val="en-US" w:eastAsia="zh-CN"/>
        </w:rPr>
      </w:pPr>
    </w:p>
    <w:p>
      <w:pPr>
        <w:ind w:firstLine="640" w:firstLineChars="200"/>
        <w:jc w:val="both"/>
        <w:rPr>
          <w:rFonts w:hint="eastAsia" w:ascii="仿宋_GB2312" w:hAnsi="仿宋_GB2312" w:eastAsia="仿宋_GB2312" w:cs="仿宋_GB2312"/>
          <w:sz w:val="32"/>
          <w:szCs w:val="32"/>
          <w:lang w:val="en-US" w:eastAsia="zh-CN"/>
        </w:rPr>
      </w:pPr>
    </w:p>
    <w:p>
      <w:pPr>
        <w:ind w:firstLine="640" w:firstLineChars="200"/>
        <w:jc w:val="both"/>
        <w:rPr>
          <w:rFonts w:hint="eastAsia" w:ascii="仿宋_GB2312" w:hAnsi="仿宋_GB2312" w:eastAsia="仿宋_GB2312" w:cs="仿宋_GB2312"/>
          <w:sz w:val="32"/>
          <w:szCs w:val="32"/>
          <w:lang w:val="en-US" w:eastAsia="zh-CN"/>
        </w:rPr>
      </w:pPr>
    </w:p>
    <w:p>
      <w:pPr>
        <w:ind w:firstLine="640" w:firstLineChars="200"/>
        <w:jc w:val="both"/>
        <w:rPr>
          <w:rFonts w:hint="eastAsia" w:ascii="仿宋_GB2312" w:hAnsi="仿宋_GB2312" w:eastAsia="仿宋_GB2312" w:cs="仿宋_GB2312"/>
          <w:sz w:val="32"/>
          <w:szCs w:val="32"/>
          <w:lang w:val="en-US" w:eastAsia="zh-CN"/>
        </w:rPr>
      </w:pPr>
    </w:p>
    <w:p>
      <w:pPr>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附件3：</w:t>
      </w:r>
    </w:p>
    <w:p>
      <w:pPr>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中阳国家基本气象站及现行障碍物概况简表</w:t>
      </w:r>
    </w:p>
    <w:p>
      <w:pPr>
        <w:jc w:val="center"/>
        <w:rPr>
          <w:rFonts w:hint="eastAsia" w:ascii="黑体" w:hAnsi="黑体" w:eastAsia="黑体" w:cs="黑体"/>
          <w:sz w:val="32"/>
          <w:szCs w:val="32"/>
          <w:lang w:val="en-US" w:eastAsia="zh-CN"/>
        </w:rPr>
      </w:pPr>
    </w:p>
    <w:tbl>
      <w:tblPr>
        <w:tblStyle w:val="6"/>
        <w:tblW w:w="816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81"/>
        <w:gridCol w:w="1362"/>
        <w:gridCol w:w="838"/>
        <w:gridCol w:w="887"/>
        <w:gridCol w:w="863"/>
        <w:gridCol w:w="862"/>
        <w:gridCol w:w="847"/>
        <w:gridCol w:w="341"/>
        <w:gridCol w:w="78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2743" w:type="dxa"/>
            <w:gridSpan w:val="2"/>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台站名称</w:t>
            </w:r>
          </w:p>
        </w:tc>
        <w:tc>
          <w:tcPr>
            <w:tcW w:w="5422" w:type="dxa"/>
            <w:gridSpan w:val="7"/>
            <w:tcBorders>
              <w:top w:val="single" w:color="000000" w:sz="8" w:space="0"/>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中阳国家基本气象站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jc w:val="center"/>
        </w:trPr>
        <w:tc>
          <w:tcPr>
            <w:tcW w:w="2743" w:type="dxa"/>
            <w:gridSpan w:val="2"/>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地址</w:t>
            </w:r>
          </w:p>
        </w:tc>
        <w:tc>
          <w:tcPr>
            <w:tcW w:w="3450" w:type="dxa"/>
            <w:gridSpan w:val="4"/>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中阳县宁乡镇郭家岭村圪垯上</w:t>
            </w:r>
          </w:p>
        </w:tc>
        <w:tc>
          <w:tcPr>
            <w:tcW w:w="1188" w:type="dxa"/>
            <w:gridSpan w:val="2"/>
            <w:tcBorders>
              <w:top w:val="single" w:color="000000" w:sz="8" w:space="0"/>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占地面积（亩）</w:t>
            </w:r>
          </w:p>
        </w:tc>
        <w:tc>
          <w:tcPr>
            <w:tcW w:w="784" w:type="dxa"/>
            <w:tcBorders>
              <w:top w:val="single" w:color="000000" w:sz="8" w:space="0"/>
              <w:left w:val="nil"/>
              <w:bottom w:val="nil"/>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6.04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1381" w:type="dxa"/>
            <w:vMerge w:val="restart"/>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经度</w:t>
            </w:r>
          </w:p>
        </w:tc>
        <w:tc>
          <w:tcPr>
            <w:tcW w:w="1362" w:type="dxa"/>
            <w:vMerge w:val="restart"/>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纬度</w:t>
            </w:r>
          </w:p>
        </w:tc>
        <w:tc>
          <w:tcPr>
            <w:tcW w:w="1725" w:type="dxa"/>
            <w:gridSpan w:val="2"/>
            <w:vMerge w:val="restart"/>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观测场</w:t>
            </w:r>
          </w:p>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海拔高度</w:t>
            </w:r>
          </w:p>
        </w:tc>
        <w:tc>
          <w:tcPr>
            <w:tcW w:w="1725" w:type="dxa"/>
            <w:gridSpan w:val="2"/>
            <w:vMerge w:val="restart"/>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建站时间</w:t>
            </w:r>
          </w:p>
        </w:tc>
        <w:tc>
          <w:tcPr>
            <w:tcW w:w="1188"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迁入现址</w:t>
            </w:r>
          </w:p>
        </w:tc>
        <w:tc>
          <w:tcPr>
            <w:tcW w:w="784"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迁站</w:t>
            </w:r>
          </w:p>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次数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1381" w:type="dxa"/>
            <w:vMerge w:val="continue"/>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362" w:type="dxa"/>
            <w:vMerge w:val="continue"/>
            <w:tcBorders>
              <w:top w:val="nil"/>
              <w:left w:val="nil"/>
              <w:bottom w:val="single" w:color="000000" w:sz="8" w:space="0"/>
              <w:right w:val="single" w:color="000000" w:sz="8"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725" w:type="dxa"/>
            <w:gridSpan w:val="2"/>
            <w:vMerge w:val="continue"/>
            <w:tcBorders>
              <w:top w:val="nil"/>
              <w:left w:val="nil"/>
              <w:bottom w:val="single" w:color="000000" w:sz="8" w:space="0"/>
              <w:right w:val="single" w:color="000000" w:sz="8"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725" w:type="dxa"/>
            <w:gridSpan w:val="2"/>
            <w:vMerge w:val="continue"/>
            <w:tcBorders>
              <w:top w:val="nil"/>
              <w:left w:val="nil"/>
              <w:bottom w:val="single" w:color="000000" w:sz="8" w:space="0"/>
              <w:right w:val="single" w:color="000000" w:sz="8"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188"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784" w:type="dxa"/>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1381" w:type="dxa"/>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111°10´49"</w:t>
            </w:r>
          </w:p>
        </w:tc>
        <w:tc>
          <w:tcPr>
            <w:tcW w:w="136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37°20´05"</w:t>
            </w:r>
          </w:p>
        </w:tc>
        <w:tc>
          <w:tcPr>
            <w:tcW w:w="1725" w:type="dxa"/>
            <w:gridSpan w:val="2"/>
            <w:tcBorders>
              <w:top w:val="nil"/>
              <w:left w:val="nil"/>
              <w:bottom w:val="nil"/>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1202.2米</w:t>
            </w:r>
          </w:p>
        </w:tc>
        <w:tc>
          <w:tcPr>
            <w:tcW w:w="1725" w:type="dxa"/>
            <w:gridSpan w:val="2"/>
            <w:tcBorders>
              <w:top w:val="nil"/>
              <w:left w:val="nil"/>
              <w:bottom w:val="nil"/>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19700701</w:t>
            </w:r>
          </w:p>
        </w:tc>
        <w:tc>
          <w:tcPr>
            <w:tcW w:w="118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19700701</w:t>
            </w:r>
          </w:p>
        </w:tc>
        <w:tc>
          <w:tcPr>
            <w:tcW w:w="7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1381" w:type="dxa"/>
            <w:vMerge w:val="restart"/>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障碍物名称</w:t>
            </w:r>
          </w:p>
        </w:tc>
        <w:tc>
          <w:tcPr>
            <w:tcW w:w="1362" w:type="dxa"/>
            <w:vMerge w:val="restart"/>
            <w:tcBorders>
              <w:top w:val="nil"/>
              <w:left w:val="nil"/>
              <w:bottom w:val="single" w:color="000000" w:sz="8" w:space="0"/>
              <w:right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建设年月</w:t>
            </w:r>
          </w:p>
        </w:tc>
        <w:tc>
          <w:tcPr>
            <w:tcW w:w="1725"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所在方位（基点：观测场中心）</w:t>
            </w:r>
          </w:p>
        </w:tc>
        <w:tc>
          <w:tcPr>
            <w:tcW w:w="1725"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建筑物高出观测场的高度（米）</w:t>
            </w:r>
          </w:p>
        </w:tc>
        <w:tc>
          <w:tcPr>
            <w:tcW w:w="1972" w:type="dxa"/>
            <w:gridSpan w:val="3"/>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建筑物距观测场围栏的最近距离（米）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jc w:val="center"/>
        </w:trPr>
        <w:tc>
          <w:tcPr>
            <w:tcW w:w="1381" w:type="dxa"/>
            <w:vMerge w:val="continue"/>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362" w:type="dxa"/>
            <w:vMerge w:val="continue"/>
            <w:tcBorders>
              <w:top w:val="nil"/>
              <w:left w:val="nil"/>
              <w:bottom w:val="single" w:color="000000" w:sz="8"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72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72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972" w:type="dxa"/>
            <w:gridSpan w:val="3"/>
            <w:vMerge w:val="continue"/>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jc w:val="center"/>
        </w:trPr>
        <w:tc>
          <w:tcPr>
            <w:tcW w:w="1381" w:type="dxa"/>
            <w:tcBorders>
              <w:top w:val="single" w:color="000000" w:sz="4" w:space="0"/>
              <w:left w:val="single" w:color="000000" w:sz="8"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东北角庙周围树林</w:t>
            </w:r>
          </w:p>
        </w:tc>
        <w:tc>
          <w:tcPr>
            <w:tcW w:w="1362" w:type="dxa"/>
            <w:tcBorders>
              <w:top w:val="single" w:color="000000" w:sz="8" w:space="0"/>
              <w:left w:val="single" w:color="000000" w:sz="4"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2014年</w:t>
            </w:r>
          </w:p>
        </w:tc>
        <w:tc>
          <w:tcPr>
            <w:tcW w:w="838" w:type="dxa"/>
            <w:tcBorders>
              <w:top w:val="nil"/>
              <w:left w:val="nil"/>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27.9</w:t>
            </w:r>
          </w:p>
        </w:tc>
        <w:tc>
          <w:tcPr>
            <w:tcW w:w="887" w:type="dxa"/>
            <w:tcBorders>
              <w:top w:val="nil"/>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40.4</w:t>
            </w:r>
          </w:p>
        </w:tc>
        <w:tc>
          <w:tcPr>
            <w:tcW w:w="1725" w:type="dxa"/>
            <w:gridSpan w:val="2"/>
            <w:tcBorders>
              <w:top w:val="nil"/>
              <w:left w:val="single" w:color="000000" w:sz="8" w:space="0"/>
              <w:bottom w:val="single" w:color="000000" w:sz="4" w:space="0"/>
              <w:right w:val="nil"/>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10.2</w:t>
            </w:r>
          </w:p>
        </w:tc>
        <w:tc>
          <w:tcPr>
            <w:tcW w:w="1972" w:type="dxa"/>
            <w:gridSpan w:val="3"/>
            <w:tcBorders>
              <w:top w:val="nil"/>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209.8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jc w:val="center"/>
        </w:trPr>
        <w:tc>
          <w:tcPr>
            <w:tcW w:w="1381" w:type="dxa"/>
            <w:tcBorders>
              <w:top w:val="single" w:color="000000" w:sz="4" w:space="0"/>
              <w:left w:val="single" w:color="000000" w:sz="8"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东面树林</w:t>
            </w:r>
          </w:p>
        </w:tc>
        <w:tc>
          <w:tcPr>
            <w:tcW w:w="1362" w:type="dxa"/>
            <w:tcBorders>
              <w:top w:val="single" w:color="000000" w:sz="8" w:space="0"/>
              <w:left w:val="single" w:color="000000" w:sz="4"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1990年</w:t>
            </w:r>
          </w:p>
        </w:tc>
        <w:tc>
          <w:tcPr>
            <w:tcW w:w="838" w:type="dxa"/>
            <w:tcBorders>
              <w:top w:val="single" w:color="000000" w:sz="4" w:space="0"/>
              <w:left w:val="nil"/>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100.9</w:t>
            </w:r>
          </w:p>
        </w:tc>
        <w:tc>
          <w:tcPr>
            <w:tcW w:w="88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108.1</w:t>
            </w:r>
          </w:p>
        </w:tc>
        <w:tc>
          <w:tcPr>
            <w:tcW w:w="1725" w:type="dxa"/>
            <w:gridSpan w:val="2"/>
            <w:tcBorders>
              <w:top w:val="single" w:color="000000" w:sz="4" w:space="0"/>
              <w:left w:val="single" w:color="000000" w:sz="8" w:space="0"/>
              <w:bottom w:val="single" w:color="000000" w:sz="4" w:space="0"/>
              <w:right w:val="nil"/>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4.2</w:t>
            </w:r>
          </w:p>
        </w:tc>
        <w:tc>
          <w:tcPr>
            <w:tcW w:w="1972" w:type="dxa"/>
            <w:gridSpan w:val="3"/>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jc w:val="center"/>
        </w:trPr>
        <w:tc>
          <w:tcPr>
            <w:tcW w:w="1381" w:type="dxa"/>
            <w:tcBorders>
              <w:top w:val="single" w:color="000000" w:sz="4" w:space="0"/>
              <w:left w:val="single" w:color="000000" w:sz="8"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南面树1</w:t>
            </w:r>
          </w:p>
        </w:tc>
        <w:tc>
          <w:tcPr>
            <w:tcW w:w="1362" w:type="dxa"/>
            <w:tcBorders>
              <w:top w:val="single" w:color="000000" w:sz="8" w:space="0"/>
              <w:left w:val="single" w:color="000000" w:sz="4"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不详</w:t>
            </w:r>
          </w:p>
        </w:tc>
        <w:tc>
          <w:tcPr>
            <w:tcW w:w="838" w:type="dxa"/>
            <w:tcBorders>
              <w:top w:val="single" w:color="000000" w:sz="4" w:space="0"/>
              <w:left w:val="nil"/>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193.8</w:t>
            </w:r>
          </w:p>
        </w:tc>
        <w:tc>
          <w:tcPr>
            <w:tcW w:w="88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198.0</w:t>
            </w:r>
          </w:p>
        </w:tc>
        <w:tc>
          <w:tcPr>
            <w:tcW w:w="1725" w:type="dxa"/>
            <w:gridSpan w:val="2"/>
            <w:tcBorders>
              <w:top w:val="single" w:color="000000" w:sz="4" w:space="0"/>
              <w:left w:val="single" w:color="000000" w:sz="8" w:space="0"/>
              <w:bottom w:val="single" w:color="000000" w:sz="4" w:space="0"/>
              <w:right w:val="nil"/>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2.4</w:t>
            </w:r>
          </w:p>
        </w:tc>
        <w:tc>
          <w:tcPr>
            <w:tcW w:w="1972" w:type="dxa"/>
            <w:gridSpan w:val="3"/>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jc w:val="center"/>
        </w:trPr>
        <w:tc>
          <w:tcPr>
            <w:tcW w:w="1381" w:type="dxa"/>
            <w:tcBorders>
              <w:top w:val="single" w:color="000000" w:sz="4" w:space="0"/>
              <w:left w:val="single" w:color="000000" w:sz="8"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西南角树</w:t>
            </w:r>
          </w:p>
        </w:tc>
        <w:tc>
          <w:tcPr>
            <w:tcW w:w="1362" w:type="dxa"/>
            <w:tcBorders>
              <w:top w:val="single" w:color="000000" w:sz="8" w:space="0"/>
              <w:left w:val="single" w:color="000000" w:sz="4"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不详</w:t>
            </w:r>
          </w:p>
        </w:tc>
        <w:tc>
          <w:tcPr>
            <w:tcW w:w="838" w:type="dxa"/>
            <w:tcBorders>
              <w:top w:val="single" w:color="000000" w:sz="4" w:space="0"/>
              <w:left w:val="nil"/>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228.4</w:t>
            </w:r>
          </w:p>
        </w:tc>
        <w:tc>
          <w:tcPr>
            <w:tcW w:w="88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234.4</w:t>
            </w:r>
          </w:p>
        </w:tc>
        <w:tc>
          <w:tcPr>
            <w:tcW w:w="1725" w:type="dxa"/>
            <w:gridSpan w:val="2"/>
            <w:tcBorders>
              <w:top w:val="single" w:color="000000" w:sz="4" w:space="0"/>
              <w:left w:val="single" w:color="000000" w:sz="8" w:space="0"/>
              <w:bottom w:val="single" w:color="000000" w:sz="4" w:space="0"/>
              <w:right w:val="nil"/>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3.8</w:t>
            </w:r>
          </w:p>
        </w:tc>
        <w:tc>
          <w:tcPr>
            <w:tcW w:w="1972" w:type="dxa"/>
            <w:gridSpan w:val="3"/>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jc w:val="center"/>
        </w:trPr>
        <w:tc>
          <w:tcPr>
            <w:tcW w:w="1381" w:type="dxa"/>
            <w:tcBorders>
              <w:top w:val="single" w:color="000000" w:sz="4" w:space="0"/>
              <w:left w:val="single" w:color="000000" w:sz="8"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西面400米处山顶树林</w:t>
            </w:r>
          </w:p>
        </w:tc>
        <w:tc>
          <w:tcPr>
            <w:tcW w:w="1362" w:type="dxa"/>
            <w:tcBorders>
              <w:top w:val="single" w:color="000000" w:sz="8" w:space="0"/>
              <w:left w:val="single" w:color="000000" w:sz="4"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不详</w:t>
            </w:r>
          </w:p>
        </w:tc>
        <w:tc>
          <w:tcPr>
            <w:tcW w:w="838" w:type="dxa"/>
            <w:tcBorders>
              <w:top w:val="single" w:color="000000" w:sz="4" w:space="0"/>
              <w:left w:val="nil"/>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266.0</w:t>
            </w:r>
          </w:p>
        </w:tc>
        <w:tc>
          <w:tcPr>
            <w:tcW w:w="88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320.9</w:t>
            </w:r>
          </w:p>
        </w:tc>
        <w:tc>
          <w:tcPr>
            <w:tcW w:w="1725" w:type="dxa"/>
            <w:gridSpan w:val="2"/>
            <w:tcBorders>
              <w:top w:val="single" w:color="000000" w:sz="4" w:space="0"/>
              <w:left w:val="single" w:color="000000" w:sz="8" w:space="0"/>
              <w:bottom w:val="single" w:color="000000" w:sz="4" w:space="0"/>
              <w:right w:val="nil"/>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36.7</w:t>
            </w:r>
          </w:p>
        </w:tc>
        <w:tc>
          <w:tcPr>
            <w:tcW w:w="1972" w:type="dxa"/>
            <w:gridSpan w:val="3"/>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432.6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jc w:val="center"/>
        </w:trPr>
        <w:tc>
          <w:tcPr>
            <w:tcW w:w="1381" w:type="dxa"/>
            <w:tcBorders>
              <w:top w:val="single" w:color="000000" w:sz="4" w:space="0"/>
              <w:left w:val="single" w:color="000000" w:sz="8"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西面山腰150米处松树林</w:t>
            </w:r>
          </w:p>
        </w:tc>
        <w:tc>
          <w:tcPr>
            <w:tcW w:w="1362" w:type="dxa"/>
            <w:tcBorders>
              <w:top w:val="single" w:color="000000" w:sz="8" w:space="0"/>
              <w:left w:val="single" w:color="000000" w:sz="4"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不详</w:t>
            </w:r>
          </w:p>
        </w:tc>
        <w:tc>
          <w:tcPr>
            <w:tcW w:w="838" w:type="dxa"/>
            <w:tcBorders>
              <w:top w:val="single" w:color="000000" w:sz="4" w:space="0"/>
              <w:left w:val="nil"/>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266.5</w:t>
            </w:r>
          </w:p>
        </w:tc>
        <w:tc>
          <w:tcPr>
            <w:tcW w:w="88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288.6</w:t>
            </w:r>
          </w:p>
        </w:tc>
        <w:tc>
          <w:tcPr>
            <w:tcW w:w="1725" w:type="dxa"/>
            <w:gridSpan w:val="2"/>
            <w:tcBorders>
              <w:top w:val="single" w:color="000000" w:sz="4" w:space="0"/>
              <w:left w:val="single" w:color="000000" w:sz="8" w:space="0"/>
              <w:bottom w:val="single" w:color="000000" w:sz="4" w:space="0"/>
              <w:right w:val="nil"/>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11.1</w:t>
            </w:r>
          </w:p>
        </w:tc>
        <w:tc>
          <w:tcPr>
            <w:tcW w:w="1972" w:type="dxa"/>
            <w:gridSpan w:val="3"/>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jc w:val="center"/>
        </w:trPr>
        <w:tc>
          <w:tcPr>
            <w:tcW w:w="1381" w:type="dxa"/>
            <w:tcBorders>
              <w:top w:val="single" w:color="000000" w:sz="8" w:space="0"/>
              <w:left w:val="single" w:color="000000" w:sz="8"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气象局办公房</w:t>
            </w:r>
          </w:p>
        </w:tc>
        <w:tc>
          <w:tcPr>
            <w:tcW w:w="1362" w:type="dxa"/>
            <w:tcBorders>
              <w:top w:val="single" w:color="000000" w:sz="8" w:space="0"/>
              <w:left w:val="single" w:color="000000" w:sz="8" w:space="0"/>
              <w:bottom w:val="single" w:color="000000" w:sz="4" w:space="0"/>
              <w:right w:val="single" w:color="000000" w:sz="8" w:space="0"/>
            </w:tcBorders>
            <w:noWrap/>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仿宋_GB2312" w:hAnsi="宋体" w:eastAsia="仿宋_GB2312" w:cs="仿宋_GB2312"/>
                <w:i w:val="0"/>
                <w:color w:val="auto"/>
                <w:sz w:val="24"/>
                <w:szCs w:val="24"/>
                <w:u w:val="none"/>
              </w:rPr>
            </w:pPr>
            <w:r>
              <w:rPr>
                <w:rFonts w:hint="eastAsia" w:ascii="宋体" w:hAnsi="宋体" w:eastAsia="宋体" w:cs="宋体"/>
                <w:i w:val="0"/>
                <w:color w:val="auto"/>
                <w:kern w:val="0"/>
                <w:sz w:val="24"/>
                <w:szCs w:val="24"/>
                <w:u w:val="none"/>
                <w:lang w:val="en-US" w:eastAsia="zh-CN" w:bidi="ar"/>
              </w:rPr>
              <w:t>2014年</w:t>
            </w:r>
          </w:p>
        </w:tc>
        <w:tc>
          <w:tcPr>
            <w:tcW w:w="838" w:type="dxa"/>
            <w:tcBorders>
              <w:top w:val="single" w:color="000000" w:sz="4" w:space="0"/>
              <w:left w:val="nil"/>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0.0</w:t>
            </w:r>
          </w:p>
        </w:tc>
        <w:tc>
          <w:tcPr>
            <w:tcW w:w="88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16.5</w:t>
            </w:r>
          </w:p>
        </w:tc>
        <w:tc>
          <w:tcPr>
            <w:tcW w:w="1725" w:type="dxa"/>
            <w:gridSpan w:val="2"/>
            <w:tcBorders>
              <w:top w:val="single" w:color="000000" w:sz="8" w:space="0"/>
              <w:left w:val="single" w:color="000000" w:sz="8" w:space="0"/>
              <w:bottom w:val="single" w:color="000000" w:sz="4" w:space="0"/>
              <w:right w:val="nil"/>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5.7</w:t>
            </w:r>
          </w:p>
        </w:tc>
        <w:tc>
          <w:tcPr>
            <w:tcW w:w="1972" w:type="dxa"/>
            <w:gridSpan w:val="3"/>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50.6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jc w:val="center"/>
        </w:trPr>
        <w:tc>
          <w:tcPr>
            <w:tcW w:w="1381" w:type="dxa"/>
            <w:tcBorders>
              <w:top w:val="single" w:color="000000" w:sz="4" w:space="0"/>
              <w:left w:val="single" w:color="000000" w:sz="8" w:space="0"/>
              <w:bottom w:val="single" w:color="000000" w:sz="4" w:space="0"/>
              <w:right w:val="single" w:color="000000" w:sz="8"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电线杆</w:t>
            </w:r>
          </w:p>
        </w:tc>
        <w:tc>
          <w:tcPr>
            <w:tcW w:w="1362" w:type="dxa"/>
            <w:tcBorders>
              <w:top w:val="single" w:color="000000" w:sz="4" w:space="0"/>
              <w:left w:val="single" w:color="000000" w:sz="8" w:space="0"/>
              <w:bottom w:val="single" w:color="000000" w:sz="4" w:space="0"/>
              <w:right w:val="single" w:color="000000" w:sz="8" w:space="0"/>
            </w:tcBorders>
            <w:noWrap/>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仿宋_GB2312" w:hAnsi="宋体" w:eastAsia="仿宋_GB2312" w:cs="仿宋_GB2312"/>
                <w:i w:val="0"/>
                <w:color w:val="auto"/>
                <w:sz w:val="24"/>
                <w:szCs w:val="24"/>
                <w:u w:val="none"/>
              </w:rPr>
            </w:pPr>
            <w:r>
              <w:rPr>
                <w:rFonts w:hint="eastAsia" w:ascii="宋体" w:hAnsi="宋体" w:eastAsia="宋体" w:cs="宋体"/>
                <w:i w:val="0"/>
                <w:color w:val="auto"/>
                <w:kern w:val="0"/>
                <w:sz w:val="24"/>
                <w:szCs w:val="24"/>
                <w:u w:val="none"/>
                <w:lang w:val="en-US" w:eastAsia="zh-CN" w:bidi="ar"/>
              </w:rPr>
              <w:t>2014年</w:t>
            </w:r>
          </w:p>
        </w:tc>
        <w:tc>
          <w:tcPr>
            <w:tcW w:w="838" w:type="dxa"/>
            <w:tcBorders>
              <w:top w:val="single" w:color="000000" w:sz="4" w:space="0"/>
              <w:left w:val="nil"/>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226.5</w:t>
            </w:r>
          </w:p>
        </w:tc>
        <w:tc>
          <w:tcPr>
            <w:tcW w:w="88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226.8</w:t>
            </w:r>
          </w:p>
        </w:tc>
        <w:tc>
          <w:tcPr>
            <w:tcW w:w="1725" w:type="dxa"/>
            <w:gridSpan w:val="2"/>
            <w:tcBorders>
              <w:top w:val="single" w:color="000000" w:sz="4" w:space="0"/>
              <w:left w:val="single" w:color="000000" w:sz="8" w:space="0"/>
              <w:bottom w:val="single" w:color="000000" w:sz="4" w:space="0"/>
              <w:right w:val="nil"/>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宋体" w:eastAsia="仿宋_GB2312" w:cs="仿宋_GB2312"/>
                <w:i w:val="0"/>
                <w:color w:val="auto"/>
                <w:sz w:val="24"/>
                <w:szCs w:val="24"/>
                <w:u w:val="none"/>
              </w:rPr>
            </w:pPr>
            <w:r>
              <w:rPr>
                <w:rFonts w:hint="eastAsia" w:ascii="仿宋_GB2312" w:hAnsi="宋体" w:eastAsia="仿宋_GB2312" w:cs="仿宋_GB2312"/>
                <w:i w:val="0"/>
                <w:color w:val="auto"/>
                <w:kern w:val="0"/>
                <w:sz w:val="24"/>
                <w:szCs w:val="24"/>
                <w:u w:val="none"/>
                <w:lang w:val="en-US" w:eastAsia="zh-CN" w:bidi="ar"/>
              </w:rPr>
              <w:t>2.9</w:t>
            </w:r>
          </w:p>
        </w:tc>
        <w:tc>
          <w:tcPr>
            <w:tcW w:w="1972" w:type="dxa"/>
            <w:gridSpan w:val="3"/>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12.5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1381" w:type="dxa"/>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auto"/>
                <w:sz w:val="21"/>
                <w:szCs w:val="21"/>
                <w:u w:val="none"/>
              </w:rPr>
            </w:pPr>
          </w:p>
        </w:tc>
        <w:tc>
          <w:tcPr>
            <w:tcW w:w="1362" w:type="dxa"/>
            <w:tcBorders>
              <w:top w:val="nil"/>
              <w:left w:val="nil"/>
              <w:bottom w:val="single" w:color="000000" w:sz="8" w:space="0"/>
              <w:right w:val="single" w:color="000000" w:sz="8"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auto"/>
                <w:sz w:val="21"/>
                <w:szCs w:val="21"/>
                <w:u w:val="none"/>
              </w:rPr>
            </w:pPr>
          </w:p>
        </w:tc>
        <w:tc>
          <w:tcPr>
            <w:tcW w:w="838" w:type="dxa"/>
            <w:tcBorders>
              <w:top w:val="nil"/>
              <w:left w:val="nil"/>
              <w:bottom w:val="single" w:color="000000" w:sz="8" w:space="0"/>
              <w:right w:val="single" w:color="000000" w:sz="8"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auto"/>
                <w:sz w:val="21"/>
                <w:szCs w:val="21"/>
                <w:u w:val="none"/>
              </w:rPr>
            </w:pPr>
          </w:p>
        </w:tc>
        <w:tc>
          <w:tcPr>
            <w:tcW w:w="887" w:type="dxa"/>
            <w:tcBorders>
              <w:top w:val="nil"/>
              <w:left w:val="nil"/>
              <w:bottom w:val="single" w:color="000000" w:sz="8" w:space="0"/>
              <w:right w:val="single" w:color="000000" w:sz="8"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auto"/>
                <w:sz w:val="21"/>
                <w:szCs w:val="21"/>
                <w:u w:val="none"/>
              </w:rPr>
            </w:pPr>
          </w:p>
        </w:tc>
        <w:tc>
          <w:tcPr>
            <w:tcW w:w="1725" w:type="dxa"/>
            <w:gridSpan w:val="2"/>
            <w:tcBorders>
              <w:top w:val="nil"/>
              <w:left w:val="nil"/>
              <w:bottom w:val="single" w:color="000000" w:sz="8" w:space="0"/>
              <w:right w:val="single" w:color="000000" w:sz="8"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auto"/>
                <w:sz w:val="21"/>
                <w:szCs w:val="21"/>
                <w:u w:val="none"/>
              </w:rPr>
            </w:pPr>
          </w:p>
        </w:tc>
        <w:tc>
          <w:tcPr>
            <w:tcW w:w="1972"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i w:val="0"/>
                <w:color w:val="auto"/>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2743" w:type="dxa"/>
            <w:gridSpan w:val="2"/>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i w:val="0"/>
                <w:color w:val="000000"/>
                <w:sz w:val="21"/>
                <w:szCs w:val="21"/>
                <w:u w:val="none"/>
              </w:rPr>
            </w:pPr>
            <w:r>
              <w:rPr>
                <w:rFonts w:hint="eastAsia" w:ascii="宋体" w:hAnsi="宋体" w:eastAsia="宋体" w:cs="宋体"/>
                <w:b/>
                <w:i w:val="0"/>
                <w:color w:val="000000"/>
                <w:kern w:val="0"/>
                <w:sz w:val="21"/>
                <w:szCs w:val="21"/>
                <w:u w:val="none"/>
                <w:lang w:val="en-US" w:eastAsia="zh-CN" w:bidi="ar"/>
              </w:rPr>
              <w:t>探测环境现状评价</w:t>
            </w:r>
          </w:p>
        </w:tc>
        <w:tc>
          <w:tcPr>
            <w:tcW w:w="2588" w:type="dxa"/>
            <w:gridSpan w:val="3"/>
            <w:tcBorders>
              <w:top w:val="nil"/>
              <w:left w:val="nil"/>
              <w:bottom w:val="single" w:color="000000" w:sz="8" w:space="0"/>
              <w:right w:val="single" w:color="000000" w:sz="8"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sz w:val="21"/>
                <w:szCs w:val="21"/>
                <w:u w:val="none"/>
                <w:lang w:val="en-US" w:eastAsia="zh-CN"/>
              </w:rPr>
              <w:t>93.9</w:t>
            </w:r>
          </w:p>
        </w:tc>
        <w:tc>
          <w:tcPr>
            <w:tcW w:w="1709" w:type="dxa"/>
            <w:gridSpan w:val="2"/>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联系电话</w:t>
            </w:r>
          </w:p>
        </w:tc>
        <w:tc>
          <w:tcPr>
            <w:tcW w:w="1125" w:type="dxa"/>
            <w:gridSpan w:val="2"/>
            <w:tcBorders>
              <w:top w:val="nil"/>
              <w:left w:val="nil"/>
              <w:bottom w:val="single" w:color="000000" w:sz="8" w:space="0"/>
              <w:right w:val="single" w:color="000000" w:sz="8" w:space="0"/>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sz w:val="21"/>
                <w:szCs w:val="21"/>
                <w:u w:val="none"/>
                <w:lang w:val="en-US" w:eastAsia="zh-CN"/>
              </w:rPr>
              <w:t>5022461</w:t>
            </w:r>
          </w:p>
        </w:tc>
      </w:tr>
    </w:tbl>
    <w:p>
      <w:pPr>
        <w:jc w:val="both"/>
        <w:rPr>
          <w:rFonts w:hint="default" w:ascii="黑体" w:hAnsi="黑体" w:eastAsia="黑体" w:cs="黑体"/>
          <w:sz w:val="32"/>
          <w:szCs w:val="32"/>
          <w:lang w:val="en-US" w:eastAsia="zh-CN"/>
        </w:rPr>
      </w:pPr>
    </w:p>
    <w:p>
      <w:pPr>
        <w:jc w:val="both"/>
        <w:rPr>
          <w:rFonts w:hint="eastAsia" w:ascii="仿宋_GB2312" w:hAnsi="仿宋_GB2312" w:eastAsia="仿宋_GB2312" w:cs="仿宋_GB2312"/>
          <w:sz w:val="32"/>
          <w:szCs w:val="32"/>
          <w:lang w:val="en-US" w:eastAsia="zh-CN"/>
        </w:rPr>
      </w:pPr>
    </w:p>
    <w:p>
      <w:pPr>
        <w:keepNext w:val="0"/>
        <w:keepLines w:val="0"/>
        <w:pageBreakBefore w:val="0"/>
        <w:kinsoku/>
        <w:wordWrap/>
        <w:overflowPunct/>
        <w:topLinePunct w:val="0"/>
        <w:autoSpaceDE/>
        <w:autoSpaceDN/>
        <w:bidi w:val="0"/>
        <w:adjustRightInd/>
        <w:snapToGrid/>
        <w:spacing w:line="460" w:lineRule="exact"/>
        <w:jc w:val="both"/>
        <w:rPr>
          <w:rFonts w:hint="eastAsia" w:ascii="仿宋_GB2312" w:hAnsi="仿宋_GB2312" w:eastAsia="仿宋_GB2312" w:cs="仿宋_GB2312"/>
          <w:sz w:val="32"/>
          <w:szCs w:val="32"/>
          <w:lang w:val="en-US" w:eastAsia="zh-CN"/>
        </w:rPr>
      </w:pPr>
    </w:p>
    <w:p>
      <w:pPr>
        <w:keepNext w:val="0"/>
        <w:keepLines w:val="0"/>
        <w:pageBreakBefore w:val="0"/>
        <w:kinsoku/>
        <w:wordWrap/>
        <w:overflowPunct/>
        <w:topLinePunct w:val="0"/>
        <w:autoSpaceDE/>
        <w:autoSpaceDN/>
        <w:bidi w:val="0"/>
        <w:adjustRightInd/>
        <w:snapToGrid/>
        <w:spacing w:line="440" w:lineRule="exact"/>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附件4：</w:t>
      </w:r>
    </w:p>
    <w:p>
      <w:pPr>
        <w:keepNext w:val="0"/>
        <w:keepLines w:val="0"/>
        <w:pageBreakBefore w:val="0"/>
        <w:kinsoku/>
        <w:wordWrap/>
        <w:overflowPunct/>
        <w:topLinePunct w:val="0"/>
        <w:autoSpaceDE/>
        <w:autoSpaceDN/>
        <w:bidi w:val="0"/>
        <w:adjustRightInd/>
        <w:snapToGrid/>
        <w:spacing w:line="440" w:lineRule="exact"/>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中阳县域内自动气象站基本情况表</w:t>
      </w:r>
    </w:p>
    <w:tbl>
      <w:tblPr>
        <w:tblStyle w:val="6"/>
        <w:tblW w:w="839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8"/>
        <w:gridCol w:w="957"/>
        <w:gridCol w:w="1150"/>
        <w:gridCol w:w="1388"/>
        <w:gridCol w:w="1275"/>
        <w:gridCol w:w="875"/>
        <w:gridCol w:w="412"/>
        <w:gridCol w:w="363"/>
        <w:gridCol w:w="387"/>
        <w:gridCol w:w="375"/>
        <w:gridCol w:w="363"/>
        <w:gridCol w:w="36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5" w:hRule="atLeast"/>
          <w:jc w:val="center"/>
        </w:trPr>
        <w:tc>
          <w:tcPr>
            <w:tcW w:w="8395" w:type="dxa"/>
            <w:gridSpan w:val="12"/>
            <w:tcBorders>
              <w:top w:val="single" w:color="000000" w:sz="8" w:space="0"/>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32"/>
                <w:szCs w:val="32"/>
                <w:u w:val="none"/>
              </w:rPr>
            </w:pPr>
            <w:r>
              <w:rPr>
                <w:rFonts w:hint="eastAsia" w:ascii="宋体" w:hAnsi="宋体" w:eastAsia="宋体" w:cs="宋体"/>
                <w:b/>
                <w:i w:val="0"/>
                <w:color w:val="000000"/>
                <w:kern w:val="0"/>
                <w:sz w:val="32"/>
                <w:szCs w:val="32"/>
                <w:u w:val="none"/>
                <w:lang w:val="en-US" w:eastAsia="zh-CN" w:bidi="ar"/>
              </w:rPr>
              <w:t>区域气象站基本情况表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488" w:type="dxa"/>
            <w:vMerge w:val="restart"/>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序号</w:t>
            </w:r>
          </w:p>
        </w:tc>
        <w:tc>
          <w:tcPr>
            <w:tcW w:w="957" w:type="dxa"/>
            <w:vMerge w:val="restart"/>
            <w:tcBorders>
              <w:top w:val="single" w:color="000000" w:sz="8" w:space="0"/>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区站号</w:t>
            </w:r>
          </w:p>
        </w:tc>
        <w:tc>
          <w:tcPr>
            <w:tcW w:w="1150" w:type="dxa"/>
            <w:vMerge w:val="restart"/>
            <w:tcBorders>
              <w:top w:val="single" w:color="000000" w:sz="8" w:space="0"/>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地址</w:t>
            </w:r>
          </w:p>
        </w:tc>
        <w:tc>
          <w:tcPr>
            <w:tcW w:w="1388" w:type="dxa"/>
            <w:vMerge w:val="restart"/>
            <w:tcBorders>
              <w:top w:val="single" w:color="000000" w:sz="8" w:space="0"/>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经度</w:t>
            </w:r>
          </w:p>
        </w:tc>
        <w:tc>
          <w:tcPr>
            <w:tcW w:w="1275" w:type="dxa"/>
            <w:vMerge w:val="restart"/>
            <w:tcBorders>
              <w:top w:val="single" w:color="000000" w:sz="8" w:space="0"/>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纬度</w:t>
            </w:r>
          </w:p>
        </w:tc>
        <w:tc>
          <w:tcPr>
            <w:tcW w:w="875" w:type="dxa"/>
            <w:tcBorders>
              <w:top w:val="single" w:color="000000" w:sz="8" w:space="0"/>
              <w:left w:val="nil"/>
              <w:bottom w:val="nil"/>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海拔</w:t>
            </w:r>
          </w:p>
        </w:tc>
        <w:tc>
          <w:tcPr>
            <w:tcW w:w="2262" w:type="dxa"/>
            <w:gridSpan w:val="6"/>
            <w:tcBorders>
              <w:top w:val="single" w:color="000000" w:sz="8" w:space="0"/>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探测要素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3" w:hRule="atLeast"/>
          <w:jc w:val="center"/>
        </w:trPr>
        <w:tc>
          <w:tcPr>
            <w:tcW w:w="488" w:type="dxa"/>
            <w:vMerge w:val="continue"/>
            <w:tcBorders>
              <w:top w:val="nil"/>
              <w:left w:val="single" w:color="000000" w:sz="8" w:space="0"/>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b/>
                <w:i w:val="0"/>
                <w:color w:val="000000"/>
                <w:sz w:val="24"/>
                <w:szCs w:val="24"/>
                <w:u w:val="none"/>
              </w:rPr>
            </w:pPr>
          </w:p>
        </w:tc>
        <w:tc>
          <w:tcPr>
            <w:tcW w:w="957" w:type="dxa"/>
            <w:vMerge w:val="continue"/>
            <w:tcBorders>
              <w:top w:val="single" w:color="000000" w:sz="8" w:space="0"/>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b/>
                <w:i w:val="0"/>
                <w:color w:val="000000"/>
                <w:sz w:val="24"/>
                <w:szCs w:val="24"/>
                <w:u w:val="none"/>
              </w:rPr>
            </w:pPr>
          </w:p>
        </w:tc>
        <w:tc>
          <w:tcPr>
            <w:tcW w:w="1150" w:type="dxa"/>
            <w:vMerge w:val="continue"/>
            <w:tcBorders>
              <w:top w:val="single" w:color="000000" w:sz="8" w:space="0"/>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b/>
                <w:i w:val="0"/>
                <w:color w:val="000000"/>
                <w:sz w:val="24"/>
                <w:szCs w:val="24"/>
                <w:u w:val="none"/>
              </w:rPr>
            </w:pPr>
          </w:p>
        </w:tc>
        <w:tc>
          <w:tcPr>
            <w:tcW w:w="1388" w:type="dxa"/>
            <w:vMerge w:val="continue"/>
            <w:tcBorders>
              <w:top w:val="single" w:color="000000" w:sz="8" w:space="0"/>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b/>
                <w:i w:val="0"/>
                <w:color w:val="000000"/>
                <w:sz w:val="24"/>
                <w:szCs w:val="24"/>
                <w:u w:val="none"/>
              </w:rPr>
            </w:pPr>
          </w:p>
        </w:tc>
        <w:tc>
          <w:tcPr>
            <w:tcW w:w="1275" w:type="dxa"/>
            <w:vMerge w:val="continue"/>
            <w:tcBorders>
              <w:top w:val="single" w:color="000000" w:sz="8" w:space="0"/>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b/>
                <w:i w:val="0"/>
                <w:color w:val="000000"/>
                <w:sz w:val="24"/>
                <w:szCs w:val="24"/>
                <w:u w:val="none"/>
              </w:rPr>
            </w:pPr>
          </w:p>
        </w:tc>
        <w:tc>
          <w:tcPr>
            <w:tcW w:w="8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高度</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降水</w:t>
            </w:r>
          </w:p>
        </w:tc>
        <w:tc>
          <w:tcPr>
            <w:tcW w:w="363" w:type="dxa"/>
            <w:tcBorders>
              <w:top w:val="single" w:color="000000" w:sz="8" w:space="0"/>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温度</w:t>
            </w:r>
          </w:p>
        </w:tc>
        <w:tc>
          <w:tcPr>
            <w:tcW w:w="387" w:type="dxa"/>
            <w:tcBorders>
              <w:top w:val="single" w:color="000000" w:sz="8" w:space="0"/>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气压</w:t>
            </w:r>
          </w:p>
        </w:tc>
        <w:tc>
          <w:tcPr>
            <w:tcW w:w="375" w:type="dxa"/>
            <w:tcBorders>
              <w:top w:val="single" w:color="000000" w:sz="8" w:space="0"/>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风速</w:t>
            </w:r>
          </w:p>
        </w:tc>
        <w:tc>
          <w:tcPr>
            <w:tcW w:w="363" w:type="dxa"/>
            <w:tcBorders>
              <w:top w:val="single" w:color="000000" w:sz="8" w:space="0"/>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风向</w:t>
            </w:r>
          </w:p>
        </w:tc>
        <w:tc>
          <w:tcPr>
            <w:tcW w:w="362" w:type="dxa"/>
            <w:tcBorders>
              <w:top w:val="single" w:color="000000" w:sz="8" w:space="0"/>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湿度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w:t>
            </w:r>
          </w:p>
        </w:tc>
        <w:tc>
          <w:tcPr>
            <w:tcW w:w="9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B6250</w:t>
            </w:r>
          </w:p>
        </w:tc>
        <w:tc>
          <w:tcPr>
            <w:tcW w:w="11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吴家峁</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111°3'5"</w:t>
            </w: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37°17'2"</w:t>
            </w:r>
          </w:p>
        </w:tc>
        <w:tc>
          <w:tcPr>
            <w:tcW w:w="8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1104.0</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2</w:t>
            </w:r>
          </w:p>
        </w:tc>
        <w:tc>
          <w:tcPr>
            <w:tcW w:w="9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B6251</w:t>
            </w:r>
          </w:p>
        </w:tc>
        <w:tc>
          <w:tcPr>
            <w:tcW w:w="11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师庄</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111°20'1"</w:t>
            </w: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37°18'52"</w:t>
            </w:r>
          </w:p>
        </w:tc>
        <w:tc>
          <w:tcPr>
            <w:tcW w:w="8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1336.0</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3</w:t>
            </w:r>
          </w:p>
        </w:tc>
        <w:tc>
          <w:tcPr>
            <w:tcW w:w="9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B6252</w:t>
            </w:r>
          </w:p>
        </w:tc>
        <w:tc>
          <w:tcPr>
            <w:tcW w:w="11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白草</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111°10'19"</w:t>
            </w: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37°24'33"</w:t>
            </w:r>
          </w:p>
        </w:tc>
        <w:tc>
          <w:tcPr>
            <w:tcW w:w="8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1078.0</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4</w:t>
            </w:r>
          </w:p>
        </w:tc>
        <w:tc>
          <w:tcPr>
            <w:tcW w:w="9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B6242</w:t>
            </w:r>
          </w:p>
        </w:tc>
        <w:tc>
          <w:tcPr>
            <w:tcW w:w="11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关上</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111°13'58"</w:t>
            </w: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37°10'6"</w:t>
            </w:r>
          </w:p>
        </w:tc>
        <w:tc>
          <w:tcPr>
            <w:tcW w:w="8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1360.3</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5</w:t>
            </w:r>
          </w:p>
        </w:tc>
        <w:tc>
          <w:tcPr>
            <w:tcW w:w="9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B6243</w:t>
            </w:r>
          </w:p>
        </w:tc>
        <w:tc>
          <w:tcPr>
            <w:tcW w:w="11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枝柯</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111°17'53"</w:t>
            </w: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37°17'22"</w:t>
            </w:r>
          </w:p>
        </w:tc>
        <w:tc>
          <w:tcPr>
            <w:tcW w:w="8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1262.7</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6</w:t>
            </w:r>
          </w:p>
        </w:tc>
        <w:tc>
          <w:tcPr>
            <w:tcW w:w="9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B6253</w:t>
            </w:r>
          </w:p>
        </w:tc>
        <w:tc>
          <w:tcPr>
            <w:tcW w:w="11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暖泉</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110°59'31"</w:t>
            </w: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37°7'13"</w:t>
            </w:r>
          </w:p>
        </w:tc>
        <w:tc>
          <w:tcPr>
            <w:tcW w:w="8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1160.3</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7</w:t>
            </w:r>
          </w:p>
        </w:tc>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B6244</w:t>
            </w:r>
          </w:p>
        </w:tc>
        <w:tc>
          <w:tcPr>
            <w:tcW w:w="11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下枣林</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111°5'0"</w:t>
            </w:r>
          </w:p>
        </w:tc>
        <w:tc>
          <w:tcPr>
            <w:tcW w:w="1275" w:type="dxa"/>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37°20'0"</w:t>
            </w:r>
          </w:p>
        </w:tc>
        <w:tc>
          <w:tcPr>
            <w:tcW w:w="875" w:type="dxa"/>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1106</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8</w:t>
            </w:r>
          </w:p>
        </w:tc>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B6245</w:t>
            </w:r>
          </w:p>
        </w:tc>
        <w:tc>
          <w:tcPr>
            <w:tcW w:w="11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高家沟</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111°7'14"</w:t>
            </w:r>
          </w:p>
        </w:tc>
        <w:tc>
          <w:tcPr>
            <w:tcW w:w="1275" w:type="dxa"/>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37°26'45"</w:t>
            </w:r>
          </w:p>
        </w:tc>
        <w:tc>
          <w:tcPr>
            <w:tcW w:w="875" w:type="dxa"/>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937</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9</w:t>
            </w:r>
          </w:p>
        </w:tc>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B6246</w:t>
            </w:r>
          </w:p>
        </w:tc>
        <w:tc>
          <w:tcPr>
            <w:tcW w:w="11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南垣</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110°58'34"</w:t>
            </w:r>
          </w:p>
        </w:tc>
        <w:tc>
          <w:tcPr>
            <w:tcW w:w="1275" w:type="dxa"/>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37°14'27"</w:t>
            </w:r>
          </w:p>
        </w:tc>
        <w:tc>
          <w:tcPr>
            <w:tcW w:w="875" w:type="dxa"/>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1253</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10</w:t>
            </w:r>
          </w:p>
        </w:tc>
        <w:tc>
          <w:tcPr>
            <w:tcW w:w="9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B6247</w:t>
            </w:r>
          </w:p>
        </w:tc>
        <w:tc>
          <w:tcPr>
            <w:tcW w:w="11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陈家湾</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111°11'50"</w:t>
            </w: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37°17'14"</w:t>
            </w:r>
          </w:p>
        </w:tc>
        <w:tc>
          <w:tcPr>
            <w:tcW w:w="8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1202</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11</w:t>
            </w:r>
          </w:p>
        </w:tc>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B6258</w:t>
            </w:r>
          </w:p>
        </w:tc>
        <w:tc>
          <w:tcPr>
            <w:tcW w:w="11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太山店林场</w:t>
            </w:r>
          </w:p>
        </w:tc>
        <w:tc>
          <w:tcPr>
            <w:tcW w:w="1388" w:type="dxa"/>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111°8'50"</w:t>
            </w:r>
          </w:p>
        </w:tc>
        <w:tc>
          <w:tcPr>
            <w:tcW w:w="1275" w:type="dxa"/>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37°18'6"</w:t>
            </w:r>
          </w:p>
        </w:tc>
        <w:tc>
          <w:tcPr>
            <w:tcW w:w="875" w:type="dxa"/>
            <w:tcBorders>
              <w:top w:val="single" w:color="000000" w:sz="4" w:space="0"/>
              <w:left w:val="single" w:color="000000" w:sz="4" w:space="0"/>
              <w:bottom w:val="single" w:color="000000" w:sz="4" w:space="0"/>
              <w:right w:val="single" w:color="000000" w:sz="4" w:space="0"/>
            </w:tcBorders>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1475</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12</w:t>
            </w:r>
          </w:p>
        </w:tc>
        <w:tc>
          <w:tcPr>
            <w:tcW w:w="95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B6259</w:t>
            </w:r>
          </w:p>
        </w:tc>
        <w:tc>
          <w:tcPr>
            <w:tcW w:w="11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闹泥沟景区</w:t>
            </w:r>
          </w:p>
        </w:tc>
        <w:tc>
          <w:tcPr>
            <w:tcW w:w="1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111°17'32"</w:t>
            </w: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bottom"/>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37°11'30"</w:t>
            </w:r>
          </w:p>
        </w:tc>
        <w:tc>
          <w:tcPr>
            <w:tcW w:w="8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1515</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13</w:t>
            </w:r>
          </w:p>
        </w:tc>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B6248</w:t>
            </w:r>
          </w:p>
        </w:tc>
        <w:tc>
          <w:tcPr>
            <w:tcW w:w="11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岳家山</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110°51'12"</w:t>
            </w:r>
          </w:p>
        </w:tc>
        <w:tc>
          <w:tcPr>
            <w:tcW w:w="12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37°8'5"</w:t>
            </w:r>
          </w:p>
        </w:tc>
        <w:tc>
          <w:tcPr>
            <w:tcW w:w="8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922</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14</w:t>
            </w:r>
          </w:p>
        </w:tc>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B6249</w:t>
            </w:r>
          </w:p>
        </w:tc>
        <w:tc>
          <w:tcPr>
            <w:tcW w:w="11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郝家圪塔</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111°1'21"</w:t>
            </w:r>
          </w:p>
        </w:tc>
        <w:tc>
          <w:tcPr>
            <w:tcW w:w="12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37°11'57"</w:t>
            </w:r>
          </w:p>
        </w:tc>
        <w:tc>
          <w:tcPr>
            <w:tcW w:w="8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1173</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15</w:t>
            </w:r>
          </w:p>
        </w:tc>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B6254</w:t>
            </w:r>
          </w:p>
        </w:tc>
        <w:tc>
          <w:tcPr>
            <w:tcW w:w="11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郝家焉</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111°13'30"</w:t>
            </w:r>
          </w:p>
        </w:tc>
        <w:tc>
          <w:tcPr>
            <w:tcW w:w="12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37°23'58"</w:t>
            </w:r>
          </w:p>
        </w:tc>
        <w:tc>
          <w:tcPr>
            <w:tcW w:w="8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1320</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16</w:t>
            </w:r>
          </w:p>
        </w:tc>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B6255</w:t>
            </w:r>
          </w:p>
        </w:tc>
        <w:tc>
          <w:tcPr>
            <w:tcW w:w="11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柳沟</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111°15'8"</w:t>
            </w:r>
          </w:p>
        </w:tc>
        <w:tc>
          <w:tcPr>
            <w:tcW w:w="12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37°18'49"</w:t>
            </w:r>
          </w:p>
        </w:tc>
        <w:tc>
          <w:tcPr>
            <w:tcW w:w="8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1180</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488" w:type="dxa"/>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4"/>
                <w:szCs w:val="24"/>
                <w:u w:val="none"/>
              </w:rPr>
            </w:pPr>
            <w:r>
              <w:rPr>
                <w:rFonts w:hint="eastAsia" w:ascii="宋体" w:hAnsi="宋体" w:eastAsia="宋体" w:cs="宋体"/>
                <w:i w:val="0"/>
                <w:color w:val="000000"/>
                <w:kern w:val="0"/>
                <w:sz w:val="24"/>
                <w:szCs w:val="24"/>
                <w:u w:val="none"/>
                <w:lang w:val="en-US" w:eastAsia="zh-CN" w:bidi="ar"/>
              </w:rPr>
              <w:t>17</w:t>
            </w:r>
          </w:p>
        </w:tc>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B6256</w:t>
            </w:r>
          </w:p>
        </w:tc>
        <w:tc>
          <w:tcPr>
            <w:tcW w:w="115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both"/>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车鸣峪</w:t>
            </w:r>
            <w:r>
              <w:rPr>
                <w:rFonts w:hint="eastAsia" w:ascii="宋体" w:hAnsi="宋体" w:cs="宋体"/>
                <w:i w:val="0"/>
                <w:color w:val="000000"/>
                <w:kern w:val="0"/>
                <w:sz w:val="18"/>
                <w:szCs w:val="18"/>
                <w:u w:val="none"/>
                <w:lang w:val="en-US" w:eastAsia="zh-CN" w:bidi="ar"/>
              </w:rPr>
              <w:t>村</w:t>
            </w:r>
          </w:p>
        </w:tc>
        <w:tc>
          <w:tcPr>
            <w:tcW w:w="138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111°12'50"</w:t>
            </w:r>
          </w:p>
        </w:tc>
        <w:tc>
          <w:tcPr>
            <w:tcW w:w="12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37°13'37"</w:t>
            </w:r>
          </w:p>
        </w:tc>
        <w:tc>
          <w:tcPr>
            <w:tcW w:w="87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1318</w:t>
            </w:r>
          </w:p>
        </w:tc>
        <w:tc>
          <w:tcPr>
            <w:tcW w:w="412" w:type="dxa"/>
            <w:tcBorders>
              <w:top w:val="nil"/>
              <w:left w:val="nil"/>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default" w:ascii="Arial" w:hAnsi="Arial" w:eastAsia="宋体" w:cs="Arial"/>
                <w:i w:val="0"/>
                <w:color w:val="000000"/>
                <w:sz w:val="24"/>
                <w:szCs w:val="24"/>
                <w:u w:val="none"/>
              </w:rPr>
            </w:pPr>
            <w:r>
              <w:rPr>
                <w:rFonts w:hint="default" w:ascii="Arial" w:hAnsi="Arial" w:eastAsia="宋体" w:cs="Arial"/>
                <w:i w:val="0"/>
                <w:color w:val="000000"/>
                <w:kern w:val="0"/>
                <w:sz w:val="24"/>
                <w:szCs w:val="24"/>
                <w:u w:val="none"/>
                <w:lang w:val="en-US" w:eastAsia="zh-CN" w:bidi="ar"/>
              </w:rPr>
              <w:t>√</w:t>
            </w: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87"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75"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63"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c>
          <w:tcPr>
            <w:tcW w:w="362"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488" w:type="dxa"/>
            <w:tcBorders>
              <w:top w:val="nil"/>
              <w:left w:val="single" w:color="000000" w:sz="8" w:space="0"/>
              <w:bottom w:val="single" w:color="000000" w:sz="8" w:space="0"/>
              <w:right w:val="single" w:color="000000" w:sz="8"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40" w:lineRule="exact"/>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备注</w:t>
            </w:r>
          </w:p>
        </w:tc>
        <w:tc>
          <w:tcPr>
            <w:tcW w:w="957" w:type="dxa"/>
            <w:tcBorders>
              <w:top w:val="nil"/>
              <w:left w:val="nil"/>
              <w:bottom w:val="single" w:color="000000" w:sz="8" w:space="0"/>
              <w:right w:val="single" w:color="000000" w:sz="8" w:space="0"/>
            </w:tcBorders>
            <w:noWrap w:val="0"/>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FF"/>
                <w:sz w:val="24"/>
                <w:szCs w:val="24"/>
                <w:u w:val="none"/>
              </w:rPr>
            </w:pPr>
          </w:p>
        </w:tc>
        <w:tc>
          <w:tcPr>
            <w:tcW w:w="6950" w:type="dxa"/>
            <w:gridSpan w:val="10"/>
            <w:tcBorders>
              <w:top w:val="nil"/>
              <w:left w:val="nil"/>
              <w:bottom w:val="single" w:color="000000" w:sz="8" w:space="0"/>
              <w:right w:val="single" w:color="000000" w:sz="8" w:space="0"/>
            </w:tcBorders>
            <w:noWrap/>
            <w:vAlign w:val="center"/>
          </w:tcPr>
          <w:p>
            <w:pPr>
              <w:keepNext w:val="0"/>
              <w:keepLines w:val="0"/>
              <w:pageBreakBefore w:val="0"/>
              <w:kinsoku/>
              <w:wordWrap/>
              <w:overflowPunct/>
              <w:topLinePunct w:val="0"/>
              <w:autoSpaceDE/>
              <w:autoSpaceDN/>
              <w:bidi w:val="0"/>
              <w:adjustRightInd/>
              <w:snapToGrid/>
              <w:spacing w:line="440" w:lineRule="exact"/>
              <w:jc w:val="center"/>
              <w:rPr>
                <w:rFonts w:hint="eastAsia" w:ascii="宋体" w:hAnsi="宋体" w:eastAsia="宋体" w:cs="宋体"/>
                <w:i w:val="0"/>
                <w:color w:val="000000"/>
                <w:sz w:val="22"/>
                <w:szCs w:val="22"/>
                <w:u w:val="none"/>
              </w:rPr>
            </w:pPr>
          </w:p>
        </w:tc>
      </w:tr>
    </w:tbl>
    <w:p>
      <w:pPr>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附件5：</w:t>
      </w:r>
    </w:p>
    <w:p>
      <w:pPr>
        <w:jc w:val="center"/>
        <w:rPr>
          <w:rFonts w:hint="eastAsia" w:ascii="仿宋_GB2312" w:eastAsia="仿宋_GB2312"/>
          <w:b/>
          <w:sz w:val="32"/>
          <w:szCs w:val="32"/>
        </w:rPr>
      </w:pPr>
      <w:r>
        <w:rPr>
          <w:rFonts w:hint="eastAsia" w:ascii="黑体" w:hAnsi="黑体" w:eastAsia="黑体" w:cs="黑体"/>
          <w:sz w:val="32"/>
          <w:szCs w:val="32"/>
          <w:lang w:val="en-US" w:eastAsia="zh-CN"/>
        </w:rPr>
        <w:t>中阳国家基本气象站全景图和站址平面示意图</w:t>
      </w:r>
    </w:p>
    <w:p>
      <w:pPr>
        <w:snapToGrid w:val="0"/>
        <w:spacing w:line="240" w:lineRule="atLeast"/>
        <w:ind w:left="0"/>
        <w:rPr>
          <w:rFonts w:hint="eastAsia" w:ascii="仿宋_GB2312" w:eastAsia="仿宋_GB2312"/>
          <w:b/>
          <w:sz w:val="32"/>
          <w:szCs w:val="32"/>
          <w:lang w:eastAsia="zh-CN"/>
        </w:rPr>
      </w:pPr>
      <w:r>
        <w:rPr>
          <w:rFonts w:hint="eastAsia" w:ascii="仿宋_GB2312" w:eastAsia="仿宋_GB2312"/>
          <w:b/>
          <w:sz w:val="32"/>
          <w:szCs w:val="32"/>
          <w:lang w:eastAsia="zh-CN"/>
        </w:rPr>
        <w:drawing>
          <wp:inline distT="0" distB="0" distL="114300" distR="114300">
            <wp:extent cx="5353685" cy="1410970"/>
            <wp:effectExtent l="0" t="0" r="18415" b="17780"/>
            <wp:docPr id="7"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图片1"/>
                    <pic:cNvPicPr>
                      <a:picLocks noChangeAspect="1"/>
                    </pic:cNvPicPr>
                  </pic:nvPicPr>
                  <pic:blipFill>
                    <a:blip r:embed="rId7"/>
                    <a:stretch>
                      <a:fillRect/>
                    </a:stretch>
                  </pic:blipFill>
                  <pic:spPr>
                    <a:xfrm>
                      <a:off x="0" y="0"/>
                      <a:ext cx="5353685" cy="1410970"/>
                    </a:xfrm>
                    <a:prstGeom prst="rect">
                      <a:avLst/>
                    </a:prstGeom>
                    <a:noFill/>
                    <a:ln>
                      <a:noFill/>
                    </a:ln>
                  </pic:spPr>
                </pic:pic>
              </a:graphicData>
            </a:graphic>
          </wp:inline>
        </w:drawing>
      </w:r>
    </w:p>
    <w:p>
      <w:pPr>
        <w:snapToGrid w:val="0"/>
        <w:spacing w:line="240" w:lineRule="atLeast"/>
        <w:ind w:left="0"/>
        <w:rPr>
          <w:rFonts w:hint="eastAsia" w:ascii="仿宋_GB2312" w:eastAsia="仿宋_GB2312"/>
          <w:sz w:val="24"/>
          <w:szCs w:val="24"/>
        </w:rPr>
      </w:pPr>
      <w:r>
        <w:rPr>
          <w:rFonts w:hint="eastAsia" w:ascii="仿宋_GB2312" w:eastAsia="仿宋_GB2312"/>
          <w:b/>
          <w:sz w:val="32"/>
          <w:szCs w:val="32"/>
          <w:lang w:eastAsia="zh-CN"/>
        </w:rPr>
        <w:drawing>
          <wp:inline distT="0" distB="0" distL="114300" distR="114300">
            <wp:extent cx="5340985" cy="2850515"/>
            <wp:effectExtent l="0" t="0" r="12065" b="6985"/>
            <wp:docPr id="8" name="图片 4" descr="全站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descr="全站照片"/>
                    <pic:cNvPicPr>
                      <a:picLocks noChangeAspect="1"/>
                    </pic:cNvPicPr>
                  </pic:nvPicPr>
                  <pic:blipFill>
                    <a:blip r:embed="rId8"/>
                    <a:stretch>
                      <a:fillRect/>
                    </a:stretch>
                  </pic:blipFill>
                  <pic:spPr>
                    <a:xfrm>
                      <a:off x="0" y="0"/>
                      <a:ext cx="5340985" cy="2850515"/>
                    </a:xfrm>
                    <a:prstGeom prst="rect">
                      <a:avLst/>
                    </a:prstGeom>
                    <a:noFill/>
                    <a:ln>
                      <a:noFill/>
                    </a:ln>
                  </pic:spPr>
                </pic:pic>
              </a:graphicData>
            </a:graphic>
          </wp:inline>
        </w:drawing>
      </w:r>
    </w:p>
    <w:p>
      <w:pPr>
        <w:jc w:val="center"/>
        <w:rPr>
          <w:rFonts w:hint="eastAsia" w:ascii="仿宋_GB2312" w:eastAsia="仿宋_GB2312"/>
          <w:sz w:val="24"/>
          <w:szCs w:val="24"/>
          <w:lang w:eastAsia="zh-CN"/>
        </w:rPr>
      </w:pPr>
      <w:r>
        <w:rPr>
          <w:rFonts w:hint="eastAsia" w:ascii="仿宋_GB2312" w:eastAsia="仿宋_GB2312"/>
          <w:sz w:val="24"/>
          <w:szCs w:val="24"/>
          <w:lang w:eastAsia="zh-CN"/>
        </w:rPr>
        <w:drawing>
          <wp:inline distT="0" distB="0" distL="114300" distR="114300">
            <wp:extent cx="4077970" cy="3463290"/>
            <wp:effectExtent l="0" t="0" r="17780" b="3810"/>
            <wp:docPr id="9" name="图片 5" descr="截图_选择区域_2023031411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descr="截图_选择区域_20230314113745"/>
                    <pic:cNvPicPr>
                      <a:picLocks noChangeAspect="1"/>
                    </pic:cNvPicPr>
                  </pic:nvPicPr>
                  <pic:blipFill>
                    <a:blip r:embed="rId9"/>
                    <a:stretch>
                      <a:fillRect/>
                    </a:stretch>
                  </pic:blipFill>
                  <pic:spPr>
                    <a:xfrm>
                      <a:off x="0" y="0"/>
                      <a:ext cx="4077970" cy="3463290"/>
                    </a:xfrm>
                    <a:prstGeom prst="rect">
                      <a:avLst/>
                    </a:prstGeom>
                    <a:noFill/>
                    <a:ln>
                      <a:noFill/>
                    </a:ln>
                  </pic:spPr>
                </pic:pic>
              </a:graphicData>
            </a:graphic>
          </wp:inline>
        </w:drawing>
      </w:r>
    </w:p>
    <w:p>
      <w:pPr>
        <w:jc w:val="center"/>
        <w:rPr>
          <w:rFonts w:hint="eastAsia" w:ascii="仿宋_GB2312" w:eastAsia="仿宋_GB2312"/>
          <w:sz w:val="24"/>
          <w:szCs w:val="24"/>
          <w:lang w:eastAsia="zh-CN"/>
        </w:rPr>
      </w:pPr>
    </w:p>
    <w:p>
      <w:pPr>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附件6：</w:t>
      </w:r>
    </w:p>
    <w:p>
      <w:pPr>
        <w:jc w:val="center"/>
        <w:rPr>
          <w:rFonts w:hint="default" w:ascii="仿宋_GB2312" w:eastAsia="仿宋_GB2312"/>
          <w:sz w:val="24"/>
          <w:szCs w:val="24"/>
          <w:lang w:val="en-US" w:eastAsia="zh-CN"/>
        </w:rPr>
      </w:pPr>
      <w:r>
        <w:rPr>
          <w:rFonts w:hint="eastAsia" w:ascii="黑体" w:hAnsi="黑体" w:eastAsia="黑体" w:cs="黑体"/>
          <w:sz w:val="32"/>
          <w:szCs w:val="32"/>
          <w:lang w:val="en-US" w:eastAsia="zh-CN"/>
        </w:rPr>
        <w:t>中阳国家基本气象站站址四周情况平面图</w:t>
      </w:r>
    </w:p>
    <w:p>
      <w:pPr>
        <w:jc w:val="both"/>
        <w:rPr>
          <w:rFonts w:hint="default" w:ascii="仿宋_GB2312" w:eastAsia="仿宋_GB2312"/>
          <w:sz w:val="24"/>
          <w:szCs w:val="24"/>
          <w:lang w:val="en-US" w:eastAsia="zh-CN"/>
        </w:rPr>
      </w:pPr>
      <w:r>
        <w:rPr>
          <w:rFonts w:hint="eastAsia" w:ascii="仿宋_GB2312" w:eastAsia="仿宋_GB2312"/>
          <w:b/>
          <w:sz w:val="32"/>
          <w:szCs w:val="32"/>
          <w:lang w:eastAsia="zh-CN"/>
        </w:rPr>
        <w:drawing>
          <wp:anchor distT="0" distB="0" distL="114300" distR="114300" simplePos="0" relativeHeight="251660288" behindDoc="0" locked="0" layoutInCell="1" allowOverlap="1">
            <wp:simplePos x="0" y="0"/>
            <wp:positionH relativeFrom="column">
              <wp:posOffset>-85090</wp:posOffset>
            </wp:positionH>
            <wp:positionV relativeFrom="paragraph">
              <wp:posOffset>172720</wp:posOffset>
            </wp:positionV>
            <wp:extent cx="5182870" cy="7446645"/>
            <wp:effectExtent l="0" t="0" r="17780" b="1905"/>
            <wp:wrapNone/>
            <wp:docPr id="1" name="图片 6"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descr="图片2"/>
                    <pic:cNvPicPr>
                      <a:picLocks noChangeAspect="1"/>
                    </pic:cNvPicPr>
                  </pic:nvPicPr>
                  <pic:blipFill>
                    <a:blip r:embed="rId10"/>
                    <a:stretch>
                      <a:fillRect/>
                    </a:stretch>
                  </pic:blipFill>
                  <pic:spPr>
                    <a:xfrm>
                      <a:off x="0" y="0"/>
                      <a:ext cx="5182870" cy="7446645"/>
                    </a:xfrm>
                    <a:prstGeom prst="rect">
                      <a:avLst/>
                    </a:prstGeom>
                    <a:noFill/>
                    <a:ln>
                      <a:noFill/>
                    </a:ln>
                  </pic:spPr>
                </pic:pic>
              </a:graphicData>
            </a:graphic>
          </wp:anchor>
        </w:drawing>
      </w: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eastAsia" w:ascii="仿宋_GB2312" w:eastAsia="仿宋_GB2312"/>
          <w:sz w:val="32"/>
          <w:szCs w:val="32"/>
          <w:lang w:val="en-US" w:eastAsia="zh-CN"/>
        </w:rPr>
      </w:pPr>
      <w:r>
        <w:rPr>
          <w:rFonts w:hint="eastAsia" w:ascii="仿宋_GB2312" w:eastAsia="仿宋_GB2312"/>
          <w:sz w:val="32"/>
          <w:szCs w:val="32"/>
          <w:lang w:val="en-US" w:eastAsia="zh-CN"/>
        </w:rPr>
        <w:t>附件7：</w:t>
      </w:r>
    </w:p>
    <w:p>
      <w:pPr>
        <w:jc w:val="center"/>
        <w:rPr>
          <w:rFonts w:hint="eastAsia" w:ascii="黑体" w:hAnsi="黑体" w:eastAsia="黑体" w:cs="黑体"/>
          <w:sz w:val="24"/>
          <w:szCs w:val="24"/>
          <w:lang w:val="en-US" w:eastAsia="zh-CN"/>
        </w:rPr>
      </w:pPr>
      <w:r>
        <w:rPr>
          <w:rFonts w:hint="eastAsia" w:ascii="黑体" w:hAnsi="黑体" w:eastAsia="黑体" w:cs="黑体"/>
          <w:sz w:val="32"/>
          <w:szCs w:val="32"/>
          <w:lang w:val="en-US" w:eastAsia="zh-CN"/>
        </w:rPr>
        <w:t>中阳县国土空间总体格局图</w:t>
      </w: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r>
        <w:rPr>
          <w:rFonts w:hint="default" w:ascii="仿宋_GB2312" w:eastAsia="仿宋_GB2312"/>
          <w:sz w:val="24"/>
          <w:szCs w:val="24"/>
          <w:lang w:val="en-US" w:eastAsia="zh-CN"/>
        </w:rPr>
        <w:drawing>
          <wp:inline distT="0" distB="0" distL="114300" distR="114300">
            <wp:extent cx="5271770" cy="4400550"/>
            <wp:effectExtent l="0" t="0" r="5080" b="0"/>
            <wp:docPr id="10" name="图片 6" descr="截图_选择区域_2023092511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截图_选择区域_20230925113430"/>
                    <pic:cNvPicPr>
                      <a:picLocks noChangeAspect="1"/>
                    </pic:cNvPicPr>
                  </pic:nvPicPr>
                  <pic:blipFill>
                    <a:blip r:embed="rId11"/>
                    <a:stretch>
                      <a:fillRect/>
                    </a:stretch>
                  </pic:blipFill>
                  <pic:spPr>
                    <a:xfrm>
                      <a:off x="0" y="0"/>
                      <a:ext cx="5271770" cy="4400550"/>
                    </a:xfrm>
                    <a:prstGeom prst="rect">
                      <a:avLst/>
                    </a:prstGeom>
                    <a:noFill/>
                    <a:ln>
                      <a:noFill/>
                    </a:ln>
                  </pic:spPr>
                </pic:pic>
              </a:graphicData>
            </a:graphic>
          </wp:inline>
        </w:drawing>
      </w: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p>
    <w:p>
      <w:pPr>
        <w:jc w:val="both"/>
        <w:rPr>
          <w:rFonts w:hint="eastAsia" w:ascii="仿宋_GB2312" w:eastAsia="仿宋_GB2312"/>
          <w:sz w:val="32"/>
          <w:szCs w:val="32"/>
          <w:lang w:val="en-US" w:eastAsia="zh-CN"/>
        </w:rPr>
      </w:pPr>
      <w:r>
        <w:rPr>
          <w:rFonts w:hint="eastAsia" w:ascii="仿宋_GB2312" w:eastAsia="仿宋_GB2312"/>
          <w:sz w:val="32"/>
          <w:szCs w:val="32"/>
          <w:lang w:val="en-US" w:eastAsia="zh-CN"/>
        </w:rPr>
        <w:t>附件8：</w:t>
      </w:r>
    </w:p>
    <w:p>
      <w:pPr>
        <w:jc w:val="center"/>
        <w:rPr>
          <w:rFonts w:hint="eastAsia" w:ascii="黑体" w:hAnsi="黑体" w:eastAsia="黑体" w:cs="黑体"/>
          <w:sz w:val="24"/>
          <w:szCs w:val="24"/>
          <w:lang w:val="en-US" w:eastAsia="zh-CN"/>
        </w:rPr>
      </w:pPr>
      <w:r>
        <w:rPr>
          <w:rFonts w:hint="eastAsia" w:ascii="黑体" w:hAnsi="黑体" w:eastAsia="黑体" w:cs="黑体"/>
          <w:sz w:val="32"/>
          <w:szCs w:val="32"/>
          <w:lang w:val="en-US" w:eastAsia="zh-CN"/>
        </w:rPr>
        <w:t>中阳县城镇发展格局图</w:t>
      </w:r>
    </w:p>
    <w:p>
      <w:pPr>
        <w:jc w:val="both"/>
        <w:rPr>
          <w:rFonts w:hint="default" w:ascii="仿宋_GB2312" w:eastAsia="仿宋_GB2312"/>
          <w:sz w:val="24"/>
          <w:szCs w:val="24"/>
          <w:lang w:val="en-US" w:eastAsia="zh-CN"/>
        </w:rPr>
      </w:pPr>
    </w:p>
    <w:p>
      <w:pPr>
        <w:jc w:val="both"/>
        <w:rPr>
          <w:rFonts w:hint="default" w:ascii="仿宋_GB2312" w:eastAsia="仿宋_GB2312"/>
          <w:sz w:val="24"/>
          <w:szCs w:val="24"/>
          <w:lang w:val="en-US" w:eastAsia="zh-CN"/>
        </w:rPr>
      </w:pPr>
      <w:r>
        <w:rPr>
          <w:rFonts w:hint="default" w:ascii="仿宋_GB2312" w:eastAsia="仿宋_GB2312"/>
          <w:sz w:val="24"/>
          <w:szCs w:val="24"/>
          <w:lang w:val="en-US" w:eastAsia="zh-CN"/>
        </w:rPr>
        <w:drawing>
          <wp:inline distT="0" distB="0" distL="114300" distR="114300">
            <wp:extent cx="5124450" cy="4181475"/>
            <wp:effectExtent l="0" t="0" r="0" b="9525"/>
            <wp:docPr id="11" name="图片 7" descr="截图_选择区域_2023092511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截图_选择区域_20230925113551"/>
                    <pic:cNvPicPr>
                      <a:picLocks noChangeAspect="1"/>
                    </pic:cNvPicPr>
                  </pic:nvPicPr>
                  <pic:blipFill>
                    <a:blip r:embed="rId12"/>
                    <a:stretch>
                      <a:fillRect/>
                    </a:stretch>
                  </pic:blipFill>
                  <pic:spPr>
                    <a:xfrm>
                      <a:off x="0" y="0"/>
                      <a:ext cx="5124450" cy="4181475"/>
                    </a:xfrm>
                    <a:prstGeom prst="rect">
                      <a:avLst/>
                    </a:prstGeom>
                    <a:noFill/>
                    <a:ln>
                      <a:noFill/>
                    </a:ln>
                  </pic:spPr>
                </pic:pic>
              </a:graphicData>
            </a:graphic>
          </wp:inline>
        </w:drawing>
      </w:r>
    </w:p>
    <w:p>
      <w:pPr>
        <w:bidi w:val="0"/>
        <w:rPr>
          <w:rFonts w:hint="default" w:ascii="Calibri" w:hAnsi="Calibri" w:eastAsia="宋体" w:cs="Times New Roman"/>
          <w:kern w:val="2"/>
          <w:sz w:val="21"/>
          <w:szCs w:val="24"/>
          <w:lang w:val="en-US" w:eastAsia="zh-CN" w:bidi="ar-SA"/>
        </w:rPr>
      </w:pPr>
    </w:p>
    <w:p>
      <w:pPr>
        <w:bidi w:val="0"/>
        <w:rPr>
          <w:rFonts w:hint="default"/>
          <w:lang w:val="en-US" w:eastAsia="zh-CN"/>
        </w:rPr>
      </w:pPr>
    </w:p>
    <w:p>
      <w:pPr>
        <w:bidi w:val="0"/>
        <w:rPr>
          <w:rFonts w:hint="default"/>
          <w:lang w:val="en-US" w:eastAsia="zh-CN"/>
        </w:rPr>
      </w:pPr>
    </w:p>
    <w:p>
      <w:pPr>
        <w:bidi w:val="0"/>
        <w:rPr>
          <w:rFonts w:hint="default"/>
          <w:lang w:val="en-US" w:eastAsia="zh-CN"/>
        </w:rPr>
      </w:pPr>
    </w:p>
    <w:sectPr>
      <w:footerReference r:id="rId3" w:type="default"/>
      <w:pgSz w:w="11906" w:h="16838"/>
      <w:pgMar w:top="1440" w:right="1800" w:bottom="1440" w:left="1800" w:header="851" w:footer="992" w:gutter="0"/>
      <w:pgNumType w:fmt="numberInDash"/>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01"/>
    <w:family w:val="auto"/>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altName w:val="方正宋体S-超大字符集(SIP)"/>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方正宋体S-超大字符集(SIP)"/>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Cambria">
    <w:altName w:val="FreeSerif"/>
    <w:panose1 w:val="02040503050406030204"/>
    <w:charset w:val="00"/>
    <w:family w:val="roman"/>
    <w:pitch w:val="default"/>
    <w:sig w:usb0="00000000" w:usb1="00000000" w:usb2="00000000" w:usb3="00000000" w:csb0="2000019F" w:csb1="00000000"/>
  </w:font>
  <w:font w:name="仿宋_GB2312">
    <w:altName w:val="方正仿宋_GBK"/>
    <w:panose1 w:val="02010609030101010101"/>
    <w:charset w:val="86"/>
    <w:family w:val="auto"/>
    <w:pitch w:val="default"/>
    <w:sig w:usb0="00000000" w:usb1="00000000" w:usb2="00000000" w:usb3="00000000" w:csb0="00040000" w:csb1="00000000"/>
  </w:font>
  <w:font w:name="仿宋">
    <w:altName w:val="方正仿宋_GBK"/>
    <w:panose1 w:val="02010609060101010101"/>
    <w:charset w:val="86"/>
    <w:family w:val="auto"/>
    <w:pitch w:val="default"/>
    <w:sig w:usb0="00000000" w:usb1="00000000" w:usb2="00000016" w:usb3="00000000" w:csb0="00040001" w:csb1="00000000"/>
  </w:font>
  <w:font w:name="方正小标宋简体">
    <w:panose1 w:val="02000000000000000000"/>
    <w:charset w:val="86"/>
    <w:family w:val="auto"/>
    <w:pitch w:val="default"/>
    <w:sig w:usb0="A00002BF" w:usb1="184F6CFA" w:usb2="00000012" w:usb3="00000000" w:csb0="00040001" w:csb1="00000000"/>
  </w:font>
  <w:font w:name="汉仪细圆B5">
    <w:altName w:val="华文仿宋"/>
    <w:panose1 w:val="00000000000000000000"/>
    <w:charset w:val="00"/>
    <w:family w:val="auto"/>
    <w:pitch w:val="default"/>
    <w:sig w:usb0="00000000" w:usb1="00000000" w:usb2="00000000" w:usb3="00000000" w:csb0="00040001" w:csb1="00000000"/>
  </w:font>
  <w:font w:name="方正书宋_GBK">
    <w:panose1 w:val="02000000000000000000"/>
    <w:charset w:val="86"/>
    <w:family w:val="auto"/>
    <w:pitch w:val="default"/>
    <w:sig w:usb0="00000001" w:usb1="08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方正黑体_GBK">
    <w:panose1 w:val="02000000000000000000"/>
    <w:charset w:val="86"/>
    <w:family w:val="auto"/>
    <w:pitch w:val="default"/>
    <w:sig w:usb0="00000001" w:usb1="08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FreeSerif">
    <w:panose1 w:val="02020603050405020304"/>
    <w:charset w:val="00"/>
    <w:family w:val="auto"/>
    <w:pitch w:val="default"/>
    <w:sig w:usb0="E59FAFFF" w:usb1="C200FDFF" w:usb2="43501B29" w:usb3="04000043" w:csb0="600101FF" w:csb1="FFFF0000"/>
  </w:font>
  <w:font w:name="方正宋体S-超大字符集">
    <w:panose1 w:val="02000000000000000000"/>
    <w:charset w:val="86"/>
    <w:family w:val="auto"/>
    <w:pitch w:val="default"/>
    <w:sig w:usb0="00000001" w:usb1="08000000" w:usb2="00000000" w:usb3="00000000" w:csb0="00040000" w:csb1="00000000"/>
  </w:font>
  <w:font w:name="方正宋体S-超大字符集(SIP)">
    <w:panose1 w:val="03000509000000000000"/>
    <w:charset w:val="86"/>
    <w:family w:val="auto"/>
    <w:pitch w:val="default"/>
    <w:sig w:usb0="00000003" w:usb1="0A0E08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2"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  \* MERGEFORMAT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fldChar w:fldCharType="end"/>
                          </w: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BYAAABkcnMvUEsBAhQAFAAAAAgAh07iQM6pebnPAAAABQEAAA8AAAAAAAAAAQAg&#10;AAAAOAAAAGRycy9kb3ducmV2LnhtbFBLAQIUABQAAAAIAIdO4kCHBux5yAEAAJoDAAAOAAAAAAAA&#10;AAEAIAAAADQBAABkcnMvZTJvRG9jLnhtbFBLBQYAAAAABgAGAFkBAABuBQAAAAA=&#10;">
              <v:fill on="f" focussize="0,0"/>
              <v:stroke on="f"/>
              <v:imagedata o:title=""/>
              <o:lock v:ext="edit" aspectratio="f"/>
              <v:textbox inset="0mm,0mm,0mm,0mm" style="mso-fit-shape-to-text:t;">
                <w:txbxContent>
                  <w:p>
                    <w:pPr>
                      <w:pStyle w:val="4"/>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  \* MERGEFORMAT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dit="readOnly" w:enforcement="0"/>
  <w:defaultTabStop w:val="420"/>
  <w:hyphenationZone w:val="36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QwZDczNjIzYWQ2Zjc2ZDc4NmIwMjA3OWQxMzA4MTAifQ=="/>
    <w:docVar w:name="KGWebUrl" w:val="http://172.31.4.12:80/seeyon/officeservlet"/>
  </w:docVars>
  <w:rsids>
    <w:rsidRoot w:val="5D3DC4C7"/>
    <w:rsid w:val="0759482B"/>
    <w:rsid w:val="0F8D400E"/>
    <w:rsid w:val="13EB3705"/>
    <w:rsid w:val="1551CB53"/>
    <w:rsid w:val="160968B4"/>
    <w:rsid w:val="18F7936B"/>
    <w:rsid w:val="19579F13"/>
    <w:rsid w:val="1AFCAD61"/>
    <w:rsid w:val="1BCF67B9"/>
    <w:rsid w:val="1BF51353"/>
    <w:rsid w:val="1BFBBBE9"/>
    <w:rsid w:val="1D9F1560"/>
    <w:rsid w:val="1DEB02DF"/>
    <w:rsid w:val="1EF17261"/>
    <w:rsid w:val="1EF35330"/>
    <w:rsid w:val="1EF6DA1D"/>
    <w:rsid w:val="1EFF18F7"/>
    <w:rsid w:val="1F7595BE"/>
    <w:rsid w:val="1F7FF606"/>
    <w:rsid w:val="1F990B81"/>
    <w:rsid w:val="1FB5D2B1"/>
    <w:rsid w:val="1FBFB6F6"/>
    <w:rsid w:val="1FD29830"/>
    <w:rsid w:val="1FDEDEF8"/>
    <w:rsid w:val="1FE7B245"/>
    <w:rsid w:val="1FEFA62E"/>
    <w:rsid w:val="1FF78F5E"/>
    <w:rsid w:val="1FFE711E"/>
    <w:rsid w:val="1FFFC8A8"/>
    <w:rsid w:val="2179CFBB"/>
    <w:rsid w:val="217D4E1B"/>
    <w:rsid w:val="25792A83"/>
    <w:rsid w:val="266B3649"/>
    <w:rsid w:val="276F474A"/>
    <w:rsid w:val="27770CDF"/>
    <w:rsid w:val="27EF1CDE"/>
    <w:rsid w:val="29D1D61C"/>
    <w:rsid w:val="2AE3C846"/>
    <w:rsid w:val="2AF99A8F"/>
    <w:rsid w:val="2BBF00A1"/>
    <w:rsid w:val="2BFD09F2"/>
    <w:rsid w:val="2CFF984F"/>
    <w:rsid w:val="2D49BD47"/>
    <w:rsid w:val="2DBF7E4B"/>
    <w:rsid w:val="2DD36394"/>
    <w:rsid w:val="2DFFD39C"/>
    <w:rsid w:val="2E7DF329"/>
    <w:rsid w:val="2EDFF7EC"/>
    <w:rsid w:val="2EE5A0A7"/>
    <w:rsid w:val="2EF5C2CE"/>
    <w:rsid w:val="2F2A81AB"/>
    <w:rsid w:val="2F531F90"/>
    <w:rsid w:val="2F7BA0C2"/>
    <w:rsid w:val="2F7FD198"/>
    <w:rsid w:val="2F9C638C"/>
    <w:rsid w:val="2FBECEE8"/>
    <w:rsid w:val="2FD7FC38"/>
    <w:rsid w:val="2FEBF5B3"/>
    <w:rsid w:val="2FEF9031"/>
    <w:rsid w:val="2FFB7999"/>
    <w:rsid w:val="327612E1"/>
    <w:rsid w:val="32F63DFE"/>
    <w:rsid w:val="32FDF053"/>
    <w:rsid w:val="332E1E3E"/>
    <w:rsid w:val="337B4B5C"/>
    <w:rsid w:val="33F7CF19"/>
    <w:rsid w:val="33FDAFBD"/>
    <w:rsid w:val="35595598"/>
    <w:rsid w:val="35C90785"/>
    <w:rsid w:val="35EF91CA"/>
    <w:rsid w:val="35FE6343"/>
    <w:rsid w:val="367B1E75"/>
    <w:rsid w:val="37334DBF"/>
    <w:rsid w:val="375744F7"/>
    <w:rsid w:val="37DF5DA0"/>
    <w:rsid w:val="37EFBBB2"/>
    <w:rsid w:val="37FC06E4"/>
    <w:rsid w:val="37FF977A"/>
    <w:rsid w:val="38EA3929"/>
    <w:rsid w:val="38FFE8B6"/>
    <w:rsid w:val="3AFFDDB1"/>
    <w:rsid w:val="3B730ECF"/>
    <w:rsid w:val="3B7FB3CD"/>
    <w:rsid w:val="3BABE15B"/>
    <w:rsid w:val="3BBF357C"/>
    <w:rsid w:val="3BBF7B8F"/>
    <w:rsid w:val="3BEFEFB9"/>
    <w:rsid w:val="3BFAE24B"/>
    <w:rsid w:val="3BFFF8AC"/>
    <w:rsid w:val="3C0BEB24"/>
    <w:rsid w:val="3C7F07A3"/>
    <w:rsid w:val="3D25C101"/>
    <w:rsid w:val="3D79D8BE"/>
    <w:rsid w:val="3D7F9076"/>
    <w:rsid w:val="3D8F8BE2"/>
    <w:rsid w:val="3DDEEED6"/>
    <w:rsid w:val="3E1002DA"/>
    <w:rsid w:val="3E3D308C"/>
    <w:rsid w:val="3E6DE947"/>
    <w:rsid w:val="3E96E2E8"/>
    <w:rsid w:val="3E9FB91A"/>
    <w:rsid w:val="3EBBE8DB"/>
    <w:rsid w:val="3EDA40DF"/>
    <w:rsid w:val="3EE63C70"/>
    <w:rsid w:val="3EEF1FFC"/>
    <w:rsid w:val="3EEF7231"/>
    <w:rsid w:val="3EFA435D"/>
    <w:rsid w:val="3F1E00E4"/>
    <w:rsid w:val="3F1F245D"/>
    <w:rsid w:val="3F3F6933"/>
    <w:rsid w:val="3F5E67FE"/>
    <w:rsid w:val="3F5EE4C0"/>
    <w:rsid w:val="3F7691E3"/>
    <w:rsid w:val="3F7DD6B4"/>
    <w:rsid w:val="3FB3AEC7"/>
    <w:rsid w:val="3FBEEED4"/>
    <w:rsid w:val="3FCE2407"/>
    <w:rsid w:val="3FDB74FF"/>
    <w:rsid w:val="3FDED33F"/>
    <w:rsid w:val="3FDF68E3"/>
    <w:rsid w:val="3FE7287D"/>
    <w:rsid w:val="3FEFF2B2"/>
    <w:rsid w:val="3FF3EC27"/>
    <w:rsid w:val="3FF60057"/>
    <w:rsid w:val="3FF7FFBB"/>
    <w:rsid w:val="3FFB38B5"/>
    <w:rsid w:val="3FFBFADB"/>
    <w:rsid w:val="3FFCF1A9"/>
    <w:rsid w:val="3FFF9054"/>
    <w:rsid w:val="40BDB191"/>
    <w:rsid w:val="42EB5A45"/>
    <w:rsid w:val="43DFA566"/>
    <w:rsid w:val="453FB503"/>
    <w:rsid w:val="45FF35D5"/>
    <w:rsid w:val="4667FEDB"/>
    <w:rsid w:val="46BDD536"/>
    <w:rsid w:val="46F5630D"/>
    <w:rsid w:val="4747B367"/>
    <w:rsid w:val="47AD3E24"/>
    <w:rsid w:val="47BDD7A4"/>
    <w:rsid w:val="4BCFC78E"/>
    <w:rsid w:val="4D3D86DB"/>
    <w:rsid w:val="4D7D05D1"/>
    <w:rsid w:val="4D7FE856"/>
    <w:rsid w:val="4DBD0344"/>
    <w:rsid w:val="4DFB771B"/>
    <w:rsid w:val="4EBB04D5"/>
    <w:rsid w:val="4ED65227"/>
    <w:rsid w:val="4EDF292B"/>
    <w:rsid w:val="4EFF0C75"/>
    <w:rsid w:val="4F7FBBBC"/>
    <w:rsid w:val="4FD66CE2"/>
    <w:rsid w:val="4FE62868"/>
    <w:rsid w:val="4FEBEEE3"/>
    <w:rsid w:val="4FF7DD46"/>
    <w:rsid w:val="4FFD4634"/>
    <w:rsid w:val="4FFF4002"/>
    <w:rsid w:val="536DE350"/>
    <w:rsid w:val="53F77D0F"/>
    <w:rsid w:val="53FED1F2"/>
    <w:rsid w:val="54D921AB"/>
    <w:rsid w:val="553F8B5F"/>
    <w:rsid w:val="5575DC9B"/>
    <w:rsid w:val="55C71614"/>
    <w:rsid w:val="55EE2BA6"/>
    <w:rsid w:val="55FB7D8C"/>
    <w:rsid w:val="55FBC353"/>
    <w:rsid w:val="56571F0A"/>
    <w:rsid w:val="56AE6192"/>
    <w:rsid w:val="57334A8B"/>
    <w:rsid w:val="5737B2A2"/>
    <w:rsid w:val="576E5F1A"/>
    <w:rsid w:val="57B9F7CE"/>
    <w:rsid w:val="57DCB548"/>
    <w:rsid w:val="57EE66AF"/>
    <w:rsid w:val="57EF21A8"/>
    <w:rsid w:val="57F6B467"/>
    <w:rsid w:val="57F6E754"/>
    <w:rsid w:val="57FD5B65"/>
    <w:rsid w:val="57FDE86F"/>
    <w:rsid w:val="57FF2835"/>
    <w:rsid w:val="59B30CBC"/>
    <w:rsid w:val="59BD7899"/>
    <w:rsid w:val="5ABF12D5"/>
    <w:rsid w:val="5AE7356B"/>
    <w:rsid w:val="5AFF41CA"/>
    <w:rsid w:val="5B7429DB"/>
    <w:rsid w:val="5B7F3CEB"/>
    <w:rsid w:val="5BC6447C"/>
    <w:rsid w:val="5BCBC27E"/>
    <w:rsid w:val="5BCDC954"/>
    <w:rsid w:val="5BDEBA7C"/>
    <w:rsid w:val="5BF977BF"/>
    <w:rsid w:val="5BFF00C0"/>
    <w:rsid w:val="5C0F8D55"/>
    <w:rsid w:val="5CF334DB"/>
    <w:rsid w:val="5D3DC4C7"/>
    <w:rsid w:val="5D7D488E"/>
    <w:rsid w:val="5DBE23B9"/>
    <w:rsid w:val="5DCD6FCC"/>
    <w:rsid w:val="5DEFC272"/>
    <w:rsid w:val="5DF72C08"/>
    <w:rsid w:val="5DF956B9"/>
    <w:rsid w:val="5DFB45A7"/>
    <w:rsid w:val="5DFDCA7D"/>
    <w:rsid w:val="5DFF58A3"/>
    <w:rsid w:val="5E574799"/>
    <w:rsid w:val="5E790215"/>
    <w:rsid w:val="5E9FE76D"/>
    <w:rsid w:val="5EBBA7D1"/>
    <w:rsid w:val="5EFCE6A1"/>
    <w:rsid w:val="5EFF146F"/>
    <w:rsid w:val="5EFF3F7D"/>
    <w:rsid w:val="5EFFD27A"/>
    <w:rsid w:val="5F1FD24C"/>
    <w:rsid w:val="5F7F55C6"/>
    <w:rsid w:val="5FB6AD84"/>
    <w:rsid w:val="5FB89122"/>
    <w:rsid w:val="5FB97073"/>
    <w:rsid w:val="5FBE870B"/>
    <w:rsid w:val="5FC50629"/>
    <w:rsid w:val="5FC6C8AB"/>
    <w:rsid w:val="5FE5FE43"/>
    <w:rsid w:val="5FEE4A0C"/>
    <w:rsid w:val="5FEF8643"/>
    <w:rsid w:val="5FF20CDE"/>
    <w:rsid w:val="5FF74323"/>
    <w:rsid w:val="5FF81300"/>
    <w:rsid w:val="5FFD45A2"/>
    <w:rsid w:val="5FFF682A"/>
    <w:rsid w:val="5FFF68C3"/>
    <w:rsid w:val="61FCAC37"/>
    <w:rsid w:val="62719A7F"/>
    <w:rsid w:val="63AED21D"/>
    <w:rsid w:val="63EFFC99"/>
    <w:rsid w:val="63FFAD9A"/>
    <w:rsid w:val="64FA262B"/>
    <w:rsid w:val="6576171A"/>
    <w:rsid w:val="65F4DD88"/>
    <w:rsid w:val="667D28F9"/>
    <w:rsid w:val="66ECAE1D"/>
    <w:rsid w:val="66FA40DC"/>
    <w:rsid w:val="678DB45B"/>
    <w:rsid w:val="679D7AD2"/>
    <w:rsid w:val="67BA3FED"/>
    <w:rsid w:val="67BB9D75"/>
    <w:rsid w:val="67BFF96C"/>
    <w:rsid w:val="67D0E4DE"/>
    <w:rsid w:val="67FD04BC"/>
    <w:rsid w:val="67FE31C5"/>
    <w:rsid w:val="67FF4C66"/>
    <w:rsid w:val="69BD91EE"/>
    <w:rsid w:val="69FF9D91"/>
    <w:rsid w:val="6B1F827C"/>
    <w:rsid w:val="6B761D8C"/>
    <w:rsid w:val="6BB3677A"/>
    <w:rsid w:val="6BB712C9"/>
    <w:rsid w:val="6BDF7567"/>
    <w:rsid w:val="6BE736EE"/>
    <w:rsid w:val="6BFED4D0"/>
    <w:rsid w:val="6BFF528F"/>
    <w:rsid w:val="6CA2633E"/>
    <w:rsid w:val="6CD9426A"/>
    <w:rsid w:val="6CFF3815"/>
    <w:rsid w:val="6D7D6831"/>
    <w:rsid w:val="6D7F5C70"/>
    <w:rsid w:val="6DAB3C44"/>
    <w:rsid w:val="6DDFCEA1"/>
    <w:rsid w:val="6DE35939"/>
    <w:rsid w:val="6DF7B676"/>
    <w:rsid w:val="6DFE14B7"/>
    <w:rsid w:val="6DFF63A1"/>
    <w:rsid w:val="6E4715C4"/>
    <w:rsid w:val="6E7F2F48"/>
    <w:rsid w:val="6E7FBECC"/>
    <w:rsid w:val="6EBFB95C"/>
    <w:rsid w:val="6ECC31C6"/>
    <w:rsid w:val="6EDF9BE8"/>
    <w:rsid w:val="6EF7AAC0"/>
    <w:rsid w:val="6EF7CB93"/>
    <w:rsid w:val="6EFF0C72"/>
    <w:rsid w:val="6F178435"/>
    <w:rsid w:val="6F3B2CF5"/>
    <w:rsid w:val="6F3FB6F2"/>
    <w:rsid w:val="6F4FDE3C"/>
    <w:rsid w:val="6F6FB4CA"/>
    <w:rsid w:val="6F745AD5"/>
    <w:rsid w:val="6F75C802"/>
    <w:rsid w:val="6F7B0AD2"/>
    <w:rsid w:val="6FA6B21D"/>
    <w:rsid w:val="6FAF6652"/>
    <w:rsid w:val="6FBB78E1"/>
    <w:rsid w:val="6FBD354F"/>
    <w:rsid w:val="6FCB1E3A"/>
    <w:rsid w:val="6FD6A893"/>
    <w:rsid w:val="6FDBD786"/>
    <w:rsid w:val="6FDD5BC9"/>
    <w:rsid w:val="6FDFC8E7"/>
    <w:rsid w:val="6FED607D"/>
    <w:rsid w:val="6FEF97EA"/>
    <w:rsid w:val="6FF223CD"/>
    <w:rsid w:val="6FFC67B8"/>
    <w:rsid w:val="6FFFBF73"/>
    <w:rsid w:val="702B3AA2"/>
    <w:rsid w:val="71AC96B9"/>
    <w:rsid w:val="71F473CA"/>
    <w:rsid w:val="723F1DD4"/>
    <w:rsid w:val="72B9D692"/>
    <w:rsid w:val="72E679C1"/>
    <w:rsid w:val="72FE7B52"/>
    <w:rsid w:val="7363D741"/>
    <w:rsid w:val="737D1823"/>
    <w:rsid w:val="73B7C6A5"/>
    <w:rsid w:val="73DF5519"/>
    <w:rsid w:val="73DFD9B7"/>
    <w:rsid w:val="73EE7982"/>
    <w:rsid w:val="7442B1F7"/>
    <w:rsid w:val="74FF6D03"/>
    <w:rsid w:val="74FFECF4"/>
    <w:rsid w:val="75377AB4"/>
    <w:rsid w:val="753FC326"/>
    <w:rsid w:val="755CE904"/>
    <w:rsid w:val="7577189B"/>
    <w:rsid w:val="7579B104"/>
    <w:rsid w:val="757F0BED"/>
    <w:rsid w:val="75F89E69"/>
    <w:rsid w:val="7637991E"/>
    <w:rsid w:val="76556182"/>
    <w:rsid w:val="76AC01A1"/>
    <w:rsid w:val="76DAFC00"/>
    <w:rsid w:val="76DFC875"/>
    <w:rsid w:val="76F72B37"/>
    <w:rsid w:val="76FE9695"/>
    <w:rsid w:val="76FFB86F"/>
    <w:rsid w:val="76FFD73A"/>
    <w:rsid w:val="775BBA48"/>
    <w:rsid w:val="775C2417"/>
    <w:rsid w:val="775F2BAB"/>
    <w:rsid w:val="776E5A09"/>
    <w:rsid w:val="7771B437"/>
    <w:rsid w:val="777B6EB3"/>
    <w:rsid w:val="777F5C3D"/>
    <w:rsid w:val="777FF2AC"/>
    <w:rsid w:val="779AB54F"/>
    <w:rsid w:val="779EC94E"/>
    <w:rsid w:val="77A982D9"/>
    <w:rsid w:val="77AEA152"/>
    <w:rsid w:val="77BB51ED"/>
    <w:rsid w:val="77BEFFDE"/>
    <w:rsid w:val="77BFE0E4"/>
    <w:rsid w:val="77CFE41D"/>
    <w:rsid w:val="77D70003"/>
    <w:rsid w:val="77D70705"/>
    <w:rsid w:val="77D983B9"/>
    <w:rsid w:val="77F73BAE"/>
    <w:rsid w:val="77F76C79"/>
    <w:rsid w:val="77F7E028"/>
    <w:rsid w:val="77F7EB92"/>
    <w:rsid w:val="77F7EBDA"/>
    <w:rsid w:val="77F93F23"/>
    <w:rsid w:val="77FE76DB"/>
    <w:rsid w:val="77FF18A4"/>
    <w:rsid w:val="787B72F0"/>
    <w:rsid w:val="78C361DC"/>
    <w:rsid w:val="78E039D3"/>
    <w:rsid w:val="78EA189B"/>
    <w:rsid w:val="78EE352B"/>
    <w:rsid w:val="790BF93B"/>
    <w:rsid w:val="795F71E9"/>
    <w:rsid w:val="796CD96D"/>
    <w:rsid w:val="79729207"/>
    <w:rsid w:val="797A3C1E"/>
    <w:rsid w:val="799E6064"/>
    <w:rsid w:val="799F708D"/>
    <w:rsid w:val="79A54744"/>
    <w:rsid w:val="79AFF6B4"/>
    <w:rsid w:val="79D7A63B"/>
    <w:rsid w:val="79F720B6"/>
    <w:rsid w:val="7A72F47F"/>
    <w:rsid w:val="7A7AD81B"/>
    <w:rsid w:val="7AB5AB04"/>
    <w:rsid w:val="7AC02F22"/>
    <w:rsid w:val="7ACF01E9"/>
    <w:rsid w:val="7ADF0C4C"/>
    <w:rsid w:val="7ADFCB84"/>
    <w:rsid w:val="7AEFA457"/>
    <w:rsid w:val="7AFA0EA5"/>
    <w:rsid w:val="7AFCB63F"/>
    <w:rsid w:val="7AFF7D03"/>
    <w:rsid w:val="7B32098D"/>
    <w:rsid w:val="7B5E9970"/>
    <w:rsid w:val="7B750C73"/>
    <w:rsid w:val="7B7DB929"/>
    <w:rsid w:val="7B7F3FC9"/>
    <w:rsid w:val="7B7FAFDA"/>
    <w:rsid w:val="7B9EBB63"/>
    <w:rsid w:val="7B9F2CD0"/>
    <w:rsid w:val="7BA765A3"/>
    <w:rsid w:val="7BAA4A1B"/>
    <w:rsid w:val="7BAF38AF"/>
    <w:rsid w:val="7BBB10DE"/>
    <w:rsid w:val="7BDECF7A"/>
    <w:rsid w:val="7BDF6797"/>
    <w:rsid w:val="7BE61FC2"/>
    <w:rsid w:val="7BE7A83F"/>
    <w:rsid w:val="7BEB78E8"/>
    <w:rsid w:val="7BEBB0D9"/>
    <w:rsid w:val="7BEC9D51"/>
    <w:rsid w:val="7BF435DF"/>
    <w:rsid w:val="7BF7EE4A"/>
    <w:rsid w:val="7BFB29AA"/>
    <w:rsid w:val="7BFD4DE7"/>
    <w:rsid w:val="7BFDA23A"/>
    <w:rsid w:val="7BFF0B13"/>
    <w:rsid w:val="7BFF50C0"/>
    <w:rsid w:val="7BFFB120"/>
    <w:rsid w:val="7C5DB6A7"/>
    <w:rsid w:val="7C72CD98"/>
    <w:rsid w:val="7C9BBC3F"/>
    <w:rsid w:val="7CD99A50"/>
    <w:rsid w:val="7CDB55DA"/>
    <w:rsid w:val="7CF74603"/>
    <w:rsid w:val="7CFD2073"/>
    <w:rsid w:val="7D37F3A9"/>
    <w:rsid w:val="7D3AD508"/>
    <w:rsid w:val="7D4708AA"/>
    <w:rsid w:val="7D690F31"/>
    <w:rsid w:val="7D6FEF7C"/>
    <w:rsid w:val="7D7AD704"/>
    <w:rsid w:val="7D7DF819"/>
    <w:rsid w:val="7D7E436A"/>
    <w:rsid w:val="7D7E53B9"/>
    <w:rsid w:val="7D7FC4B8"/>
    <w:rsid w:val="7D87BA45"/>
    <w:rsid w:val="7D8A956C"/>
    <w:rsid w:val="7D8E2647"/>
    <w:rsid w:val="7D8FC3F2"/>
    <w:rsid w:val="7DAE57A2"/>
    <w:rsid w:val="7DAF4803"/>
    <w:rsid w:val="7DAFD175"/>
    <w:rsid w:val="7DBBAC54"/>
    <w:rsid w:val="7DBD5092"/>
    <w:rsid w:val="7DBEDD8B"/>
    <w:rsid w:val="7DCFBCD5"/>
    <w:rsid w:val="7DD327FE"/>
    <w:rsid w:val="7DD3E9F2"/>
    <w:rsid w:val="7DD7D207"/>
    <w:rsid w:val="7DDF4DC0"/>
    <w:rsid w:val="7DDF94CB"/>
    <w:rsid w:val="7DDFBD79"/>
    <w:rsid w:val="7DE3FBA4"/>
    <w:rsid w:val="7DE7B411"/>
    <w:rsid w:val="7DEF03D4"/>
    <w:rsid w:val="7DF5718A"/>
    <w:rsid w:val="7DF5CFD3"/>
    <w:rsid w:val="7DF7EC65"/>
    <w:rsid w:val="7DF9208B"/>
    <w:rsid w:val="7DF92185"/>
    <w:rsid w:val="7DFB7EB4"/>
    <w:rsid w:val="7DFE6D66"/>
    <w:rsid w:val="7DFE91CA"/>
    <w:rsid w:val="7DFF36FA"/>
    <w:rsid w:val="7DFF8457"/>
    <w:rsid w:val="7DFF9CB9"/>
    <w:rsid w:val="7E2B07F9"/>
    <w:rsid w:val="7E3B9658"/>
    <w:rsid w:val="7E3C026E"/>
    <w:rsid w:val="7E3C567C"/>
    <w:rsid w:val="7E5B849C"/>
    <w:rsid w:val="7E6C3FDA"/>
    <w:rsid w:val="7E7609B7"/>
    <w:rsid w:val="7E7F3C7C"/>
    <w:rsid w:val="7E7FFDC5"/>
    <w:rsid w:val="7E9F8BCD"/>
    <w:rsid w:val="7E9FB467"/>
    <w:rsid w:val="7EBBBC5E"/>
    <w:rsid w:val="7EBF6F91"/>
    <w:rsid w:val="7ECFDDD1"/>
    <w:rsid w:val="7EDD4F42"/>
    <w:rsid w:val="7EEB9D6A"/>
    <w:rsid w:val="7EEDBEA1"/>
    <w:rsid w:val="7EEE7F39"/>
    <w:rsid w:val="7EEF3172"/>
    <w:rsid w:val="7EEF7A60"/>
    <w:rsid w:val="7EFB9230"/>
    <w:rsid w:val="7EFEC310"/>
    <w:rsid w:val="7EFEFE7D"/>
    <w:rsid w:val="7EFF2FFD"/>
    <w:rsid w:val="7EFF672B"/>
    <w:rsid w:val="7EFFBD5B"/>
    <w:rsid w:val="7EFFC455"/>
    <w:rsid w:val="7F175A43"/>
    <w:rsid w:val="7F17AE73"/>
    <w:rsid w:val="7F2F78F2"/>
    <w:rsid w:val="7F3B5B5E"/>
    <w:rsid w:val="7F3BC51D"/>
    <w:rsid w:val="7F3FB78B"/>
    <w:rsid w:val="7F4F076C"/>
    <w:rsid w:val="7F5B51CF"/>
    <w:rsid w:val="7F5EF012"/>
    <w:rsid w:val="7F6F3143"/>
    <w:rsid w:val="7F77361E"/>
    <w:rsid w:val="7F777FC5"/>
    <w:rsid w:val="7F7BC67A"/>
    <w:rsid w:val="7F7E96C5"/>
    <w:rsid w:val="7F7F369F"/>
    <w:rsid w:val="7F7FB7FD"/>
    <w:rsid w:val="7F8EEAED"/>
    <w:rsid w:val="7F8F816E"/>
    <w:rsid w:val="7F971805"/>
    <w:rsid w:val="7F9F1746"/>
    <w:rsid w:val="7FAB8DE3"/>
    <w:rsid w:val="7FABECD6"/>
    <w:rsid w:val="7FAF5CC3"/>
    <w:rsid w:val="7FB54D06"/>
    <w:rsid w:val="7FBB405A"/>
    <w:rsid w:val="7FBB805E"/>
    <w:rsid w:val="7FBD8CFC"/>
    <w:rsid w:val="7FBF1CBD"/>
    <w:rsid w:val="7FBF202D"/>
    <w:rsid w:val="7FBF47F3"/>
    <w:rsid w:val="7FD27EC6"/>
    <w:rsid w:val="7FD96C92"/>
    <w:rsid w:val="7FDB2F22"/>
    <w:rsid w:val="7FDE5B49"/>
    <w:rsid w:val="7FDEAFFE"/>
    <w:rsid w:val="7FDF2F45"/>
    <w:rsid w:val="7FE4667F"/>
    <w:rsid w:val="7FE6D674"/>
    <w:rsid w:val="7FE7532B"/>
    <w:rsid w:val="7FE87F85"/>
    <w:rsid w:val="7FE90F70"/>
    <w:rsid w:val="7FEB5530"/>
    <w:rsid w:val="7FED3392"/>
    <w:rsid w:val="7FEF4375"/>
    <w:rsid w:val="7FEF58B0"/>
    <w:rsid w:val="7FF24525"/>
    <w:rsid w:val="7FF347E7"/>
    <w:rsid w:val="7FF4F1C6"/>
    <w:rsid w:val="7FF69B22"/>
    <w:rsid w:val="7FF7CEFA"/>
    <w:rsid w:val="7FF921C9"/>
    <w:rsid w:val="7FFA8EBF"/>
    <w:rsid w:val="7FFB0F49"/>
    <w:rsid w:val="7FFCE1BD"/>
    <w:rsid w:val="7FFD2D41"/>
    <w:rsid w:val="7FFD5086"/>
    <w:rsid w:val="7FFE0E7A"/>
    <w:rsid w:val="7FFE988F"/>
    <w:rsid w:val="7FFF5279"/>
    <w:rsid w:val="7FFF7467"/>
    <w:rsid w:val="7FFF840C"/>
    <w:rsid w:val="7FFFAC2B"/>
    <w:rsid w:val="7FFFAFB6"/>
    <w:rsid w:val="7FFFCC46"/>
    <w:rsid w:val="7FFFE380"/>
    <w:rsid w:val="87DF2648"/>
    <w:rsid w:val="89BB56A9"/>
    <w:rsid w:val="8BBFD855"/>
    <w:rsid w:val="8D7ECA3C"/>
    <w:rsid w:val="8FBF8A4D"/>
    <w:rsid w:val="8FFA06D8"/>
    <w:rsid w:val="91DC29A7"/>
    <w:rsid w:val="91FEF1FF"/>
    <w:rsid w:val="95D44090"/>
    <w:rsid w:val="967F9CCC"/>
    <w:rsid w:val="96F4784A"/>
    <w:rsid w:val="97A5A6A9"/>
    <w:rsid w:val="97C3EF25"/>
    <w:rsid w:val="97DF129F"/>
    <w:rsid w:val="97FE9446"/>
    <w:rsid w:val="987C09A2"/>
    <w:rsid w:val="99FBCF9A"/>
    <w:rsid w:val="9A78DDAB"/>
    <w:rsid w:val="9BEB59FE"/>
    <w:rsid w:val="9BFC5ED6"/>
    <w:rsid w:val="9DB2508B"/>
    <w:rsid w:val="9DFBF1D9"/>
    <w:rsid w:val="9DFD1C28"/>
    <w:rsid w:val="9E7E2744"/>
    <w:rsid w:val="9EBED132"/>
    <w:rsid w:val="9F1F9CCC"/>
    <w:rsid w:val="9F5B7362"/>
    <w:rsid w:val="9FBC0BF0"/>
    <w:rsid w:val="9FDE7E3B"/>
    <w:rsid w:val="9FFD5D09"/>
    <w:rsid w:val="A3B98AAC"/>
    <w:rsid w:val="A3BFB090"/>
    <w:rsid w:val="A3CFDA21"/>
    <w:rsid w:val="A3F6ECB9"/>
    <w:rsid w:val="A5B5E024"/>
    <w:rsid w:val="A5F0FA71"/>
    <w:rsid w:val="A6CF88C2"/>
    <w:rsid w:val="A6FB4648"/>
    <w:rsid w:val="A77F4244"/>
    <w:rsid w:val="A79FF979"/>
    <w:rsid w:val="A7DC3AE6"/>
    <w:rsid w:val="A7EF8F71"/>
    <w:rsid w:val="A7F75AB4"/>
    <w:rsid w:val="A8FB69CD"/>
    <w:rsid w:val="A9D526C3"/>
    <w:rsid w:val="A9DF29C0"/>
    <w:rsid w:val="A9DFD77C"/>
    <w:rsid w:val="AC5DAEAD"/>
    <w:rsid w:val="ACBF848F"/>
    <w:rsid w:val="ACDF361C"/>
    <w:rsid w:val="ACEB3B64"/>
    <w:rsid w:val="AD2B1EE2"/>
    <w:rsid w:val="AD7F0618"/>
    <w:rsid w:val="ADB71916"/>
    <w:rsid w:val="ADC3DC4F"/>
    <w:rsid w:val="ADE7639D"/>
    <w:rsid w:val="ADFECC36"/>
    <w:rsid w:val="AEE3FB11"/>
    <w:rsid w:val="AEFEE808"/>
    <w:rsid w:val="AF387F2F"/>
    <w:rsid w:val="AF774F97"/>
    <w:rsid w:val="AF7F897A"/>
    <w:rsid w:val="AFB92026"/>
    <w:rsid w:val="AFEA3682"/>
    <w:rsid w:val="AFEBFCF5"/>
    <w:rsid w:val="AFEEFCD3"/>
    <w:rsid w:val="AFF7D7A2"/>
    <w:rsid w:val="AFFC4186"/>
    <w:rsid w:val="AFFDB45E"/>
    <w:rsid w:val="B1FF2421"/>
    <w:rsid w:val="B2FF4BED"/>
    <w:rsid w:val="B32D13E9"/>
    <w:rsid w:val="B35FF334"/>
    <w:rsid w:val="B3934785"/>
    <w:rsid w:val="B3BB736D"/>
    <w:rsid w:val="B3BFCA60"/>
    <w:rsid w:val="B3F305D8"/>
    <w:rsid w:val="B3F7B8CF"/>
    <w:rsid w:val="B46B9246"/>
    <w:rsid w:val="B5776991"/>
    <w:rsid w:val="B5CC0A8E"/>
    <w:rsid w:val="B5FDCB31"/>
    <w:rsid w:val="B5FE6E44"/>
    <w:rsid w:val="B753EB21"/>
    <w:rsid w:val="B77AB72F"/>
    <w:rsid w:val="B77F0296"/>
    <w:rsid w:val="B7AF604B"/>
    <w:rsid w:val="B7BBDF76"/>
    <w:rsid w:val="B7E74A51"/>
    <w:rsid w:val="B7FCAB20"/>
    <w:rsid w:val="B87F9A12"/>
    <w:rsid w:val="B87FDDE6"/>
    <w:rsid w:val="B8923D7A"/>
    <w:rsid w:val="B9BE15C9"/>
    <w:rsid w:val="B9EF7BAA"/>
    <w:rsid w:val="B9F7931D"/>
    <w:rsid w:val="BA2B2E3F"/>
    <w:rsid w:val="BA7C4BF6"/>
    <w:rsid w:val="BAB37916"/>
    <w:rsid w:val="BABB6912"/>
    <w:rsid w:val="BAFF5670"/>
    <w:rsid w:val="BB947AC5"/>
    <w:rsid w:val="BB9E3108"/>
    <w:rsid w:val="BBCEFA43"/>
    <w:rsid w:val="BBD535F3"/>
    <w:rsid w:val="BBD7D18A"/>
    <w:rsid w:val="BBEDA11B"/>
    <w:rsid w:val="BBFD1EAB"/>
    <w:rsid w:val="BBFF2328"/>
    <w:rsid w:val="BBFF42CF"/>
    <w:rsid w:val="BC6650F2"/>
    <w:rsid w:val="BCF5F12A"/>
    <w:rsid w:val="BCFB1421"/>
    <w:rsid w:val="BCFB9621"/>
    <w:rsid w:val="BCFF1C92"/>
    <w:rsid w:val="BCFF8932"/>
    <w:rsid w:val="BD3FD203"/>
    <w:rsid w:val="BD5FB233"/>
    <w:rsid w:val="BD7FC8AA"/>
    <w:rsid w:val="BD9F0474"/>
    <w:rsid w:val="BDB76651"/>
    <w:rsid w:val="BDDD9EB6"/>
    <w:rsid w:val="BDFD9EFF"/>
    <w:rsid w:val="BE77C34B"/>
    <w:rsid w:val="BE7F98BF"/>
    <w:rsid w:val="BEB716F0"/>
    <w:rsid w:val="BEDFC095"/>
    <w:rsid w:val="BEED4DE0"/>
    <w:rsid w:val="BEFF20CB"/>
    <w:rsid w:val="BF374C1E"/>
    <w:rsid w:val="BF37929C"/>
    <w:rsid w:val="BF37F530"/>
    <w:rsid w:val="BF4FAAA6"/>
    <w:rsid w:val="BF6BF457"/>
    <w:rsid w:val="BF71B68D"/>
    <w:rsid w:val="BF730D4A"/>
    <w:rsid w:val="BF7641F2"/>
    <w:rsid w:val="BF767A69"/>
    <w:rsid w:val="BF7DAE55"/>
    <w:rsid w:val="BF7DC759"/>
    <w:rsid w:val="BF9B8F12"/>
    <w:rsid w:val="BFA68E97"/>
    <w:rsid w:val="BFAFDD25"/>
    <w:rsid w:val="BFB501BC"/>
    <w:rsid w:val="BFBDD7EB"/>
    <w:rsid w:val="BFC74008"/>
    <w:rsid w:val="BFD6CDF8"/>
    <w:rsid w:val="BFDF00E8"/>
    <w:rsid w:val="BFDF8732"/>
    <w:rsid w:val="BFE5309B"/>
    <w:rsid w:val="BFE5F515"/>
    <w:rsid w:val="BFF71900"/>
    <w:rsid w:val="BFF7E6B0"/>
    <w:rsid w:val="BFFF0CF4"/>
    <w:rsid w:val="C286E4BF"/>
    <w:rsid w:val="C2B1D1FE"/>
    <w:rsid w:val="C35425AD"/>
    <w:rsid w:val="C4FF2677"/>
    <w:rsid w:val="C6EF3F6B"/>
    <w:rsid w:val="C7A38A94"/>
    <w:rsid w:val="C7BF7D04"/>
    <w:rsid w:val="C7CFC676"/>
    <w:rsid w:val="C7EE679C"/>
    <w:rsid w:val="C7F41B84"/>
    <w:rsid w:val="C7FDAD3D"/>
    <w:rsid w:val="C9EFDAA3"/>
    <w:rsid w:val="CB7B02A9"/>
    <w:rsid w:val="CBEE77C4"/>
    <w:rsid w:val="CBEF0FA5"/>
    <w:rsid w:val="CBFB6E0D"/>
    <w:rsid w:val="CD4D2409"/>
    <w:rsid w:val="CE99AC4A"/>
    <w:rsid w:val="CEB77A52"/>
    <w:rsid w:val="CEEB1AAE"/>
    <w:rsid w:val="CF772906"/>
    <w:rsid w:val="CF7B0DF7"/>
    <w:rsid w:val="CFAF8991"/>
    <w:rsid w:val="CFDEC136"/>
    <w:rsid w:val="CFEDAD56"/>
    <w:rsid w:val="CFFBF5F1"/>
    <w:rsid w:val="CFFFF949"/>
    <w:rsid w:val="D1BF2FC3"/>
    <w:rsid w:val="D1FFA152"/>
    <w:rsid w:val="D2DFB2A8"/>
    <w:rsid w:val="D3757D87"/>
    <w:rsid w:val="D37F9004"/>
    <w:rsid w:val="D3EF6CED"/>
    <w:rsid w:val="D3FE8081"/>
    <w:rsid w:val="D3FF815C"/>
    <w:rsid w:val="D4EF150A"/>
    <w:rsid w:val="D57FE0A1"/>
    <w:rsid w:val="D6AFFDD2"/>
    <w:rsid w:val="D6DE1F91"/>
    <w:rsid w:val="D7369DA8"/>
    <w:rsid w:val="D76E4703"/>
    <w:rsid w:val="D7728FCE"/>
    <w:rsid w:val="D7757BB7"/>
    <w:rsid w:val="D77C6A90"/>
    <w:rsid w:val="D7FE03CC"/>
    <w:rsid w:val="D7FFE358"/>
    <w:rsid w:val="D87F5B6C"/>
    <w:rsid w:val="D8BF17FC"/>
    <w:rsid w:val="DA3A9E8A"/>
    <w:rsid w:val="DA7F821B"/>
    <w:rsid w:val="DADB3AB2"/>
    <w:rsid w:val="DAEFF59B"/>
    <w:rsid w:val="DB7B85EA"/>
    <w:rsid w:val="DB7DCC10"/>
    <w:rsid w:val="DB7FE546"/>
    <w:rsid w:val="DBB33E3A"/>
    <w:rsid w:val="DBBB6620"/>
    <w:rsid w:val="DBDEFE00"/>
    <w:rsid w:val="DBDF9BA5"/>
    <w:rsid w:val="DBDF9F3D"/>
    <w:rsid w:val="DC67C82B"/>
    <w:rsid w:val="DC9A2C1B"/>
    <w:rsid w:val="DCEF0C32"/>
    <w:rsid w:val="DD07CA1D"/>
    <w:rsid w:val="DD5B7772"/>
    <w:rsid w:val="DD7F32F9"/>
    <w:rsid w:val="DD7FE494"/>
    <w:rsid w:val="DD9D76C2"/>
    <w:rsid w:val="DDAD600A"/>
    <w:rsid w:val="DDE49418"/>
    <w:rsid w:val="DDF7F065"/>
    <w:rsid w:val="DDFB10E2"/>
    <w:rsid w:val="DDFB4960"/>
    <w:rsid w:val="DDFBB56E"/>
    <w:rsid w:val="DE5B5C71"/>
    <w:rsid w:val="DE6C9BE5"/>
    <w:rsid w:val="DEBDCC0D"/>
    <w:rsid w:val="DEC74062"/>
    <w:rsid w:val="DEEB7D3D"/>
    <w:rsid w:val="DEEF60D2"/>
    <w:rsid w:val="DEF71FB5"/>
    <w:rsid w:val="DF34D113"/>
    <w:rsid w:val="DF4D05EC"/>
    <w:rsid w:val="DF576D79"/>
    <w:rsid w:val="DF5DBC44"/>
    <w:rsid w:val="DF5F755C"/>
    <w:rsid w:val="DF61A108"/>
    <w:rsid w:val="DF7C7DBB"/>
    <w:rsid w:val="DF7F19FC"/>
    <w:rsid w:val="DF7F8075"/>
    <w:rsid w:val="DF7FAA05"/>
    <w:rsid w:val="DF7FCD4C"/>
    <w:rsid w:val="DFAE8838"/>
    <w:rsid w:val="DFAF1340"/>
    <w:rsid w:val="DFAF51F9"/>
    <w:rsid w:val="DFAFBB62"/>
    <w:rsid w:val="DFB70959"/>
    <w:rsid w:val="DFBD7EAC"/>
    <w:rsid w:val="DFBF5B5E"/>
    <w:rsid w:val="DFCF6E0A"/>
    <w:rsid w:val="DFDD9DCB"/>
    <w:rsid w:val="DFDF7EEC"/>
    <w:rsid w:val="DFE356D4"/>
    <w:rsid w:val="DFEF17B4"/>
    <w:rsid w:val="DFEFC9C3"/>
    <w:rsid w:val="DFEFEDD8"/>
    <w:rsid w:val="DFF34D8A"/>
    <w:rsid w:val="DFF4F520"/>
    <w:rsid w:val="DFF536E1"/>
    <w:rsid w:val="DFF7C5CD"/>
    <w:rsid w:val="DFFD1F51"/>
    <w:rsid w:val="DFFD7350"/>
    <w:rsid w:val="DFFD7ABE"/>
    <w:rsid w:val="DFFF4380"/>
    <w:rsid w:val="DFFF810E"/>
    <w:rsid w:val="E1B07DB3"/>
    <w:rsid w:val="E2B3A1B5"/>
    <w:rsid w:val="E3DD9AC6"/>
    <w:rsid w:val="E3F6EDAC"/>
    <w:rsid w:val="E4DD255F"/>
    <w:rsid w:val="E53EA5F2"/>
    <w:rsid w:val="E5E69691"/>
    <w:rsid w:val="E5FB66B5"/>
    <w:rsid w:val="E5FEAB48"/>
    <w:rsid w:val="E6FB2FDC"/>
    <w:rsid w:val="E6FBB7B4"/>
    <w:rsid w:val="E73BDCEF"/>
    <w:rsid w:val="E73D083E"/>
    <w:rsid w:val="E77B117F"/>
    <w:rsid w:val="E79D5808"/>
    <w:rsid w:val="E7BB3B9A"/>
    <w:rsid w:val="E7BD39BD"/>
    <w:rsid w:val="E7BE2639"/>
    <w:rsid w:val="E7BF4E03"/>
    <w:rsid w:val="E7DF6AB2"/>
    <w:rsid w:val="E7F76F6C"/>
    <w:rsid w:val="E7F7EC96"/>
    <w:rsid w:val="E7FF654F"/>
    <w:rsid w:val="E87B3F76"/>
    <w:rsid w:val="E95DCF46"/>
    <w:rsid w:val="E9ED8335"/>
    <w:rsid w:val="E9EE4EAB"/>
    <w:rsid w:val="E9F726DC"/>
    <w:rsid w:val="E9FF41CB"/>
    <w:rsid w:val="EA53B79E"/>
    <w:rsid w:val="EADB5CAA"/>
    <w:rsid w:val="EADC0337"/>
    <w:rsid w:val="EAF568AF"/>
    <w:rsid w:val="EAFF793A"/>
    <w:rsid w:val="EB0F28A9"/>
    <w:rsid w:val="EB5345FA"/>
    <w:rsid w:val="EBBB7C8B"/>
    <w:rsid w:val="EBED96E2"/>
    <w:rsid w:val="EBEE4918"/>
    <w:rsid w:val="EBEFD216"/>
    <w:rsid w:val="EBFB2CFE"/>
    <w:rsid w:val="ECBE0310"/>
    <w:rsid w:val="EDB7B33F"/>
    <w:rsid w:val="EDCEA2F1"/>
    <w:rsid w:val="EDDF7631"/>
    <w:rsid w:val="EE1FF0E3"/>
    <w:rsid w:val="EE395178"/>
    <w:rsid w:val="EE3B3934"/>
    <w:rsid w:val="EE494034"/>
    <w:rsid w:val="EE5FE4B0"/>
    <w:rsid w:val="EE7F3339"/>
    <w:rsid w:val="EEF7448C"/>
    <w:rsid w:val="EF33B732"/>
    <w:rsid w:val="EF53D422"/>
    <w:rsid w:val="EF55CCF9"/>
    <w:rsid w:val="EF5D99CF"/>
    <w:rsid w:val="EF6F8662"/>
    <w:rsid w:val="EF732A5F"/>
    <w:rsid w:val="EF7B6BEA"/>
    <w:rsid w:val="EF868BF3"/>
    <w:rsid w:val="EF9BA2F3"/>
    <w:rsid w:val="EF9F08FC"/>
    <w:rsid w:val="EFAEC83F"/>
    <w:rsid w:val="EFB7C34D"/>
    <w:rsid w:val="EFC7296F"/>
    <w:rsid w:val="EFD30B2E"/>
    <w:rsid w:val="EFDEFABD"/>
    <w:rsid w:val="EFDF5DB6"/>
    <w:rsid w:val="EFE740F9"/>
    <w:rsid w:val="EFF5B0E4"/>
    <w:rsid w:val="EFF73A22"/>
    <w:rsid w:val="EFF970CF"/>
    <w:rsid w:val="EFFA9848"/>
    <w:rsid w:val="EFFD695A"/>
    <w:rsid w:val="EFFD9088"/>
    <w:rsid w:val="EFFE3257"/>
    <w:rsid w:val="EFFF9090"/>
    <w:rsid w:val="F1C511DE"/>
    <w:rsid w:val="F21F602E"/>
    <w:rsid w:val="F29F90B9"/>
    <w:rsid w:val="F373CE19"/>
    <w:rsid w:val="F3AB2EEE"/>
    <w:rsid w:val="F3EE2B5C"/>
    <w:rsid w:val="F3F74679"/>
    <w:rsid w:val="F47FC98C"/>
    <w:rsid w:val="F4AF52F2"/>
    <w:rsid w:val="F4F0DF65"/>
    <w:rsid w:val="F4FE7633"/>
    <w:rsid w:val="F5763B08"/>
    <w:rsid w:val="F5BF60CC"/>
    <w:rsid w:val="F5D9EAB6"/>
    <w:rsid w:val="F5DEBA08"/>
    <w:rsid w:val="F5F7EB93"/>
    <w:rsid w:val="F5FC0F04"/>
    <w:rsid w:val="F5FF86C3"/>
    <w:rsid w:val="F60D941B"/>
    <w:rsid w:val="F6378082"/>
    <w:rsid w:val="F65BCEC7"/>
    <w:rsid w:val="F67E4B5D"/>
    <w:rsid w:val="F69DA87F"/>
    <w:rsid w:val="F6BE0B29"/>
    <w:rsid w:val="F6FB33F7"/>
    <w:rsid w:val="F72D3D35"/>
    <w:rsid w:val="F766BC75"/>
    <w:rsid w:val="F77BBE7B"/>
    <w:rsid w:val="F77D0FBF"/>
    <w:rsid w:val="F77D58FD"/>
    <w:rsid w:val="F79535F5"/>
    <w:rsid w:val="F79F9272"/>
    <w:rsid w:val="F7B9BF2C"/>
    <w:rsid w:val="F7BF838D"/>
    <w:rsid w:val="F7BF8AC5"/>
    <w:rsid w:val="F7CFEB53"/>
    <w:rsid w:val="F7E0F312"/>
    <w:rsid w:val="F7E63979"/>
    <w:rsid w:val="F7E8E5F3"/>
    <w:rsid w:val="F7F5B486"/>
    <w:rsid w:val="F7F77D96"/>
    <w:rsid w:val="F7FB2BA2"/>
    <w:rsid w:val="F7FB50F7"/>
    <w:rsid w:val="F7FC1A7F"/>
    <w:rsid w:val="F7FD21DE"/>
    <w:rsid w:val="F7FD4185"/>
    <w:rsid w:val="F7FEC44E"/>
    <w:rsid w:val="F7FF245A"/>
    <w:rsid w:val="F7FF258C"/>
    <w:rsid w:val="F7FF3888"/>
    <w:rsid w:val="F7FF432C"/>
    <w:rsid w:val="F7FF6913"/>
    <w:rsid w:val="F7FF7844"/>
    <w:rsid w:val="F7FF837C"/>
    <w:rsid w:val="F7FFB322"/>
    <w:rsid w:val="F81D2960"/>
    <w:rsid w:val="F8FD701D"/>
    <w:rsid w:val="F93EDDBD"/>
    <w:rsid w:val="F94F0665"/>
    <w:rsid w:val="F94FA0A2"/>
    <w:rsid w:val="F96BF1A7"/>
    <w:rsid w:val="F96E1FDD"/>
    <w:rsid w:val="F977660B"/>
    <w:rsid w:val="F977E45D"/>
    <w:rsid w:val="F9B3F6A7"/>
    <w:rsid w:val="F9DBA6E3"/>
    <w:rsid w:val="F9DE746C"/>
    <w:rsid w:val="F9EB18DC"/>
    <w:rsid w:val="F9F11BA4"/>
    <w:rsid w:val="F9F52F66"/>
    <w:rsid w:val="F9F5DEB0"/>
    <w:rsid w:val="F9F8B363"/>
    <w:rsid w:val="F9FF6B7B"/>
    <w:rsid w:val="FA7F9541"/>
    <w:rsid w:val="FA9B50E4"/>
    <w:rsid w:val="FAAE330C"/>
    <w:rsid w:val="FAF74D42"/>
    <w:rsid w:val="FAFBA986"/>
    <w:rsid w:val="FAFBAC09"/>
    <w:rsid w:val="FAFD99D5"/>
    <w:rsid w:val="FB03F2AD"/>
    <w:rsid w:val="FB175DE3"/>
    <w:rsid w:val="FB5E258F"/>
    <w:rsid w:val="FB6BD5DF"/>
    <w:rsid w:val="FB737062"/>
    <w:rsid w:val="FB7A3274"/>
    <w:rsid w:val="FB7B28FF"/>
    <w:rsid w:val="FB7BF2C8"/>
    <w:rsid w:val="FB7F72AB"/>
    <w:rsid w:val="FB9AB2FA"/>
    <w:rsid w:val="FBB78267"/>
    <w:rsid w:val="FBC967AB"/>
    <w:rsid w:val="FBCF3D62"/>
    <w:rsid w:val="FBD72EA0"/>
    <w:rsid w:val="FBDE1166"/>
    <w:rsid w:val="FBDF4368"/>
    <w:rsid w:val="FBE2DC3C"/>
    <w:rsid w:val="FBE51FF2"/>
    <w:rsid w:val="FBE57A68"/>
    <w:rsid w:val="FBE99AF9"/>
    <w:rsid w:val="FBEAAE83"/>
    <w:rsid w:val="FBEB7EB6"/>
    <w:rsid w:val="FBED9BAC"/>
    <w:rsid w:val="FBEF00D4"/>
    <w:rsid w:val="FBEFC803"/>
    <w:rsid w:val="FBF35756"/>
    <w:rsid w:val="FBF3CA9D"/>
    <w:rsid w:val="FBF52FF9"/>
    <w:rsid w:val="FBF7C509"/>
    <w:rsid w:val="FBF7CBCB"/>
    <w:rsid w:val="FBF7FBE2"/>
    <w:rsid w:val="FBF94CA4"/>
    <w:rsid w:val="FBF9DA2C"/>
    <w:rsid w:val="FBFBA109"/>
    <w:rsid w:val="FBFC1A61"/>
    <w:rsid w:val="FBFD3FAA"/>
    <w:rsid w:val="FBFDBB4B"/>
    <w:rsid w:val="FBFED875"/>
    <w:rsid w:val="FBFF342A"/>
    <w:rsid w:val="FBFF518C"/>
    <w:rsid w:val="FBFF8BAE"/>
    <w:rsid w:val="FBFF9C43"/>
    <w:rsid w:val="FBFFF38C"/>
    <w:rsid w:val="FC8F2850"/>
    <w:rsid w:val="FCDFABD3"/>
    <w:rsid w:val="FCE51A05"/>
    <w:rsid w:val="FCFD5CF4"/>
    <w:rsid w:val="FD2FB42D"/>
    <w:rsid w:val="FD7FE681"/>
    <w:rsid w:val="FD8B12B0"/>
    <w:rsid w:val="FD8F9F19"/>
    <w:rsid w:val="FD9F186C"/>
    <w:rsid w:val="FDBECE8B"/>
    <w:rsid w:val="FDC71D89"/>
    <w:rsid w:val="FDC8BF48"/>
    <w:rsid w:val="FDCF31C1"/>
    <w:rsid w:val="FDCF7BFE"/>
    <w:rsid w:val="FDD680D4"/>
    <w:rsid w:val="FDD6DBF9"/>
    <w:rsid w:val="FDDB78D5"/>
    <w:rsid w:val="FDDBD7F1"/>
    <w:rsid w:val="FDDDBEF3"/>
    <w:rsid w:val="FDDE02C8"/>
    <w:rsid w:val="FDEF0AD0"/>
    <w:rsid w:val="FDEF33AD"/>
    <w:rsid w:val="FDF0F6DA"/>
    <w:rsid w:val="FDF173C0"/>
    <w:rsid w:val="FDF71B61"/>
    <w:rsid w:val="FDF76EEE"/>
    <w:rsid w:val="FDF9478E"/>
    <w:rsid w:val="FDF959B7"/>
    <w:rsid w:val="FDFDAFBF"/>
    <w:rsid w:val="FDFEA9DB"/>
    <w:rsid w:val="FDFF3A18"/>
    <w:rsid w:val="FDFF7565"/>
    <w:rsid w:val="FE031B2C"/>
    <w:rsid w:val="FE17FA54"/>
    <w:rsid w:val="FE3F60A5"/>
    <w:rsid w:val="FE3FF1F1"/>
    <w:rsid w:val="FE4DF5FB"/>
    <w:rsid w:val="FE766C8E"/>
    <w:rsid w:val="FE7ECE75"/>
    <w:rsid w:val="FE7EFCFB"/>
    <w:rsid w:val="FE7F9EA9"/>
    <w:rsid w:val="FE8F0296"/>
    <w:rsid w:val="FE9D440A"/>
    <w:rsid w:val="FE9F8BBA"/>
    <w:rsid w:val="FEA7717C"/>
    <w:rsid w:val="FEB7F2B1"/>
    <w:rsid w:val="FEDC9674"/>
    <w:rsid w:val="FEEC3CD4"/>
    <w:rsid w:val="FEEF7D47"/>
    <w:rsid w:val="FEF3A096"/>
    <w:rsid w:val="FEFD06E0"/>
    <w:rsid w:val="FEFD5ECB"/>
    <w:rsid w:val="FEFE44FD"/>
    <w:rsid w:val="FEFE813C"/>
    <w:rsid w:val="FEFF03D0"/>
    <w:rsid w:val="FEFF9427"/>
    <w:rsid w:val="FF1BA38B"/>
    <w:rsid w:val="FF295260"/>
    <w:rsid w:val="FF2F7573"/>
    <w:rsid w:val="FF3B37E0"/>
    <w:rsid w:val="FF3DB7AD"/>
    <w:rsid w:val="FF3F37F7"/>
    <w:rsid w:val="FF3F7AE4"/>
    <w:rsid w:val="FF568876"/>
    <w:rsid w:val="FF57EE94"/>
    <w:rsid w:val="FF5A7FB6"/>
    <w:rsid w:val="FF5F76B2"/>
    <w:rsid w:val="FF73A491"/>
    <w:rsid w:val="FF7708BE"/>
    <w:rsid w:val="FF774A70"/>
    <w:rsid w:val="FF776E90"/>
    <w:rsid w:val="FF776F85"/>
    <w:rsid w:val="FF7D4443"/>
    <w:rsid w:val="FF7DAE12"/>
    <w:rsid w:val="FF7FAC54"/>
    <w:rsid w:val="FF7FE1F2"/>
    <w:rsid w:val="FF8FE783"/>
    <w:rsid w:val="FF961B29"/>
    <w:rsid w:val="FF9B176D"/>
    <w:rsid w:val="FFA1BAC1"/>
    <w:rsid w:val="FFA747D2"/>
    <w:rsid w:val="FFABD4B9"/>
    <w:rsid w:val="FFADCA78"/>
    <w:rsid w:val="FFB72F09"/>
    <w:rsid w:val="FFB9ED0B"/>
    <w:rsid w:val="FFBBA798"/>
    <w:rsid w:val="FFBCA9D5"/>
    <w:rsid w:val="FFBD3569"/>
    <w:rsid w:val="FFBDA3E8"/>
    <w:rsid w:val="FFBE8BFE"/>
    <w:rsid w:val="FFBF0F05"/>
    <w:rsid w:val="FFBF88B4"/>
    <w:rsid w:val="FFBF8C78"/>
    <w:rsid w:val="FFC76D71"/>
    <w:rsid w:val="FFCF3F7A"/>
    <w:rsid w:val="FFCF90FD"/>
    <w:rsid w:val="FFD726A3"/>
    <w:rsid w:val="FFDC5B8E"/>
    <w:rsid w:val="FFDEEA24"/>
    <w:rsid w:val="FFDF5CDF"/>
    <w:rsid w:val="FFDFEBDD"/>
    <w:rsid w:val="FFE729E5"/>
    <w:rsid w:val="FFED4EFD"/>
    <w:rsid w:val="FFEFB68F"/>
    <w:rsid w:val="FFEFC6AC"/>
    <w:rsid w:val="FFF6D2FA"/>
    <w:rsid w:val="FFF81CBD"/>
    <w:rsid w:val="FFF8F3A8"/>
    <w:rsid w:val="FFF9551B"/>
    <w:rsid w:val="FFFA9853"/>
    <w:rsid w:val="FFFACAF6"/>
    <w:rsid w:val="FFFB50EB"/>
    <w:rsid w:val="FFFB757F"/>
    <w:rsid w:val="FFFBAB5D"/>
    <w:rsid w:val="FFFC6D51"/>
    <w:rsid w:val="FFFD0A05"/>
    <w:rsid w:val="FFFD15EE"/>
    <w:rsid w:val="FFFD307B"/>
    <w:rsid w:val="FFFD5083"/>
    <w:rsid w:val="FFFD6A64"/>
    <w:rsid w:val="FFFD8F02"/>
    <w:rsid w:val="FFFE7B88"/>
    <w:rsid w:val="FFFE8979"/>
    <w:rsid w:val="FFFE8CE4"/>
    <w:rsid w:val="FFFEECDF"/>
    <w:rsid w:val="FFFF0167"/>
    <w:rsid w:val="FFFF07B9"/>
    <w:rsid w:val="FFFF1420"/>
    <w:rsid w:val="FFFF33DD"/>
    <w:rsid w:val="FFFF6B99"/>
    <w:rsid w:val="FFFFB991"/>
    <w:rsid w:val="FFFFBB9F"/>
    <w:rsid w:val="FFFFCB7E"/>
    <w:rsid w:val="FFFFDE1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customStyle="1" w:styleId="2">
    <w:name w:val="No Spacing_ad81b47b-6779-4c76-b471-79375858c8cb"/>
    <w:basedOn w:val="1"/>
    <w:qFormat/>
    <w:uiPriority w:val="99"/>
    <w:pPr>
      <w:ind w:firstLine="200" w:firstLineChars="200"/>
    </w:pPr>
    <w:rPr>
      <w:rFonts w:ascii="Cambria" w:hAnsi="Cambria"/>
      <w:sz w:val="24"/>
    </w:rPr>
  </w:style>
  <w:style w:type="paragraph" w:styleId="3">
    <w:name w:val="Body Text"/>
    <w:basedOn w:val="1"/>
    <w:semiHidden/>
    <w:qFormat/>
    <w:uiPriority w:val="0"/>
    <w:rPr>
      <w:rFonts w:ascii="Arial" w:hAnsi="Arial" w:eastAsia="Arial" w:cs="Arial"/>
      <w:sz w:val="21"/>
      <w:szCs w:val="21"/>
      <w:lang w:val="en-US" w:eastAsia="en-US" w:bidi="ar-SA"/>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
    <w:name w:val="Table Normal"/>
    <w:unhideWhenUsed/>
    <w:qFormat/>
    <w:uiPriority w:val="0"/>
    <w:tblPr>
      <w:tblCellMar>
        <w:top w:w="0" w:type="dxa"/>
        <w:left w:w="0" w:type="dxa"/>
        <w:bottom w:w="0" w:type="dxa"/>
        <w:right w:w="0" w:type="dxa"/>
      </w:tblCellMar>
    </w:tblPr>
  </w:style>
  <w:style w:type="paragraph" w:customStyle="1" w:styleId="10">
    <w:name w:val="Table Text"/>
    <w:basedOn w:val="1"/>
    <w:semiHidden/>
    <w:qFormat/>
    <w:uiPriority w:val="0"/>
    <w:rPr>
      <w:rFonts w:ascii="宋体" w:hAnsi="宋体" w:eastAsia="宋体" w:cs="宋体"/>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19</TotalTime>
  <ScaleCrop>false</ScaleCrop>
  <LinksUpToDate>false</LinksUpToDate>
  <CharactersWithSpaces>0</CharactersWithSpaces>
  <Application>WPS Office_11.8.2.10953_F1E327BC-269C-435d-A152-05C5408002CA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2023-09-26T17:09:00Z</dcterms:created>
  <dc:creator>guest</dc:creator>
  <cp:lastModifiedBy>ad</cp:lastModifiedBy>
  <dcterms:modified xsi:type="dcterms:W3CDTF">2023-10-31T16:26:50Z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2052-11.8.2.10953</vt:lpwstr>
  </property>
  <property fmtid="{D5CDD505-2E9C-101B-9397-08002B2CF9AE}" pid="3" name="ICV">
    <vt:lpwstr>4314D65A8A6348E1A7345D9A4FB2696A_13</vt:lpwstr>
  </property>
</Properties>
</file>